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829F" w14:textId="52A60B69" w:rsidR="00442B78" w:rsidRPr="00D4229F" w:rsidRDefault="007F0DF5" w:rsidP="3D39BE6F">
      <w:pPr>
        <w:spacing w:line="360" w:lineRule="auto"/>
        <w:rPr>
          <w:b/>
          <w:bCs/>
          <w:sz w:val="30"/>
          <w:szCs w:val="30"/>
          <w:lang w:val="en-US"/>
        </w:rPr>
      </w:pPr>
      <w:r w:rsidRPr="00D4229F">
        <w:rPr>
          <w:b/>
          <w:bCs/>
          <w:sz w:val="30"/>
          <w:szCs w:val="30"/>
          <w:lang w:val="en-US"/>
        </w:rPr>
        <w:t>Technical Article</w:t>
      </w:r>
    </w:p>
    <w:p w14:paraId="72FBE307" w14:textId="6B5AB57F" w:rsidR="00C41A96" w:rsidRPr="00D4229F" w:rsidRDefault="000C5E08" w:rsidP="00E51C0E">
      <w:pPr>
        <w:tabs>
          <w:tab w:val="left" w:pos="1979"/>
        </w:tabs>
        <w:spacing w:line="360" w:lineRule="auto"/>
        <w:rPr>
          <w:b/>
          <w:sz w:val="30"/>
          <w:szCs w:val="30"/>
          <w:lang w:val="en-US"/>
        </w:rPr>
      </w:pPr>
      <w:r w:rsidRPr="00D4229F">
        <w:rPr>
          <w:b/>
          <w:sz w:val="30"/>
          <w:szCs w:val="30"/>
          <w:lang w:val="en-US"/>
        </w:rPr>
        <w:t>June</w:t>
      </w:r>
      <w:r w:rsidR="00D40274" w:rsidRPr="00D4229F">
        <w:rPr>
          <w:b/>
          <w:sz w:val="30"/>
          <w:szCs w:val="30"/>
          <w:lang w:val="en-US"/>
        </w:rPr>
        <w:t xml:space="preserve"> 2026</w:t>
      </w:r>
    </w:p>
    <w:p w14:paraId="44417882" w14:textId="77777777" w:rsidR="000456C4" w:rsidRPr="00D4229F" w:rsidRDefault="000456C4" w:rsidP="00E51C0E">
      <w:pPr>
        <w:tabs>
          <w:tab w:val="left" w:pos="1979"/>
        </w:tabs>
        <w:spacing w:line="360" w:lineRule="auto"/>
        <w:rPr>
          <w:b/>
          <w:color w:val="0050A0" w:themeColor="background2"/>
          <w:sz w:val="26"/>
          <w:szCs w:val="26"/>
          <w:lang w:val="en-US"/>
        </w:rPr>
      </w:pPr>
    </w:p>
    <w:p w14:paraId="1EB8DB89" w14:textId="31EB8C9D" w:rsidR="000456C4" w:rsidRPr="00D4229F" w:rsidRDefault="00AA7D46" w:rsidP="00E51C0E">
      <w:pPr>
        <w:tabs>
          <w:tab w:val="left" w:pos="1979"/>
        </w:tabs>
        <w:spacing w:line="360" w:lineRule="auto"/>
        <w:rPr>
          <w:b/>
          <w:color w:val="0050A0" w:themeColor="background2"/>
          <w:sz w:val="26"/>
          <w:szCs w:val="26"/>
          <w:lang w:val="en-US"/>
        </w:rPr>
      </w:pPr>
      <w:r w:rsidRPr="00D4229F">
        <w:rPr>
          <w:b/>
          <w:color w:val="0050A0" w:themeColor="background2"/>
          <w:sz w:val="26"/>
          <w:szCs w:val="26"/>
          <w:lang w:val="en-US"/>
        </w:rPr>
        <w:t>No E-Mobility Without Grippers</w:t>
      </w:r>
    </w:p>
    <w:p w14:paraId="34CAD51C" w14:textId="77777777" w:rsidR="000456C4" w:rsidRPr="00D4229F" w:rsidRDefault="000456C4" w:rsidP="00E51C0E">
      <w:pPr>
        <w:tabs>
          <w:tab w:val="left" w:pos="1979"/>
        </w:tabs>
        <w:spacing w:line="360" w:lineRule="auto"/>
        <w:rPr>
          <w:sz w:val="26"/>
          <w:szCs w:val="26"/>
          <w:lang w:val="en-US"/>
        </w:rPr>
      </w:pPr>
    </w:p>
    <w:p w14:paraId="3DB00021" w14:textId="66BC2070" w:rsidR="008F1774" w:rsidRPr="00D4229F" w:rsidRDefault="004A795B" w:rsidP="008F1774">
      <w:pPr>
        <w:tabs>
          <w:tab w:val="left" w:pos="1979"/>
        </w:tabs>
        <w:spacing w:line="360" w:lineRule="auto"/>
        <w:rPr>
          <w:sz w:val="26"/>
          <w:szCs w:val="26"/>
          <w:lang w:val="en-US"/>
        </w:rPr>
      </w:pPr>
      <w:r w:rsidRPr="00D4229F">
        <w:rPr>
          <w:sz w:val="26"/>
          <w:szCs w:val="26"/>
          <w:lang w:val="en-US"/>
        </w:rPr>
        <w:t>The battery is emerging as a key technology in the automotive industry. It determines the range, costs, and competitiveness of electric vehicles. At the same time, pressure is mounting on Europe to build its own production capacities. Schmalz offers high-precision vacuum technology, safe automation solutions, and efficient processes along the entire battery value chain.</w:t>
      </w:r>
    </w:p>
    <w:p w14:paraId="75906331" w14:textId="77777777" w:rsidR="008F1774" w:rsidRPr="00D4229F" w:rsidRDefault="008F1774" w:rsidP="008F1774">
      <w:pPr>
        <w:tabs>
          <w:tab w:val="left" w:pos="1979"/>
        </w:tabs>
        <w:spacing w:line="360" w:lineRule="auto"/>
        <w:rPr>
          <w:sz w:val="26"/>
          <w:szCs w:val="26"/>
          <w:lang w:val="en-US"/>
        </w:rPr>
      </w:pPr>
    </w:p>
    <w:p w14:paraId="3B578609" w14:textId="29F41529" w:rsidR="008F1774" w:rsidRPr="00D4229F" w:rsidRDefault="008F1774" w:rsidP="00B354D3">
      <w:pPr>
        <w:tabs>
          <w:tab w:val="left" w:pos="1979"/>
        </w:tabs>
        <w:spacing w:line="360" w:lineRule="auto"/>
        <w:rPr>
          <w:lang w:val="en-US"/>
        </w:rPr>
      </w:pPr>
      <w:r w:rsidRPr="00D4229F">
        <w:rPr>
          <w:lang w:val="en-US"/>
        </w:rPr>
        <w:t xml:space="preserve">The battery industry has </w:t>
      </w:r>
      <w:r w:rsidR="002A4BC1" w:rsidRPr="00D4229F">
        <w:rPr>
          <w:lang w:val="en-US"/>
        </w:rPr>
        <w:t xml:space="preserve">grown significantly </w:t>
      </w:r>
      <w:r w:rsidR="00A93960" w:rsidRPr="00D4229F">
        <w:rPr>
          <w:lang w:val="en-US"/>
        </w:rPr>
        <w:t>in recent years</w:t>
      </w:r>
      <w:r w:rsidRPr="00D4229F">
        <w:rPr>
          <w:lang w:val="en-US"/>
        </w:rPr>
        <w:t xml:space="preserve">. </w:t>
      </w:r>
      <w:r w:rsidR="00AE757A" w:rsidRPr="00D4229F">
        <w:rPr>
          <w:lang w:val="en-US"/>
        </w:rPr>
        <w:t xml:space="preserve">However, </w:t>
      </w:r>
      <w:r w:rsidRPr="00D4229F">
        <w:rPr>
          <w:lang w:val="en-US"/>
        </w:rPr>
        <w:t>growth rates vary considerably depending on the region and metric</w:t>
      </w:r>
      <w:r w:rsidR="00AE757A" w:rsidRPr="00D4229F">
        <w:rPr>
          <w:lang w:val="en-US"/>
        </w:rPr>
        <w:t xml:space="preserve">: </w:t>
      </w:r>
      <w:r w:rsidRPr="00D4229F">
        <w:rPr>
          <w:lang w:val="en-US"/>
        </w:rPr>
        <w:t xml:space="preserve">Individual markets such as Germany </w:t>
      </w:r>
      <w:r w:rsidR="00030CA7" w:rsidRPr="00D4229F">
        <w:rPr>
          <w:lang w:val="en-US"/>
        </w:rPr>
        <w:t xml:space="preserve">have seen </w:t>
      </w:r>
      <w:r w:rsidR="00B71531" w:rsidRPr="00D4229F">
        <w:rPr>
          <w:lang w:val="en-US"/>
        </w:rPr>
        <w:t xml:space="preserve">massive </w:t>
      </w:r>
      <w:r w:rsidRPr="00D4229F">
        <w:rPr>
          <w:lang w:val="en-US"/>
        </w:rPr>
        <w:t xml:space="preserve">growth over the past five years, and global production capacities </w:t>
      </w:r>
      <w:r w:rsidR="00030CA7" w:rsidRPr="00D4229F">
        <w:rPr>
          <w:lang w:val="en-US"/>
        </w:rPr>
        <w:t>have</w:t>
      </w:r>
      <w:r w:rsidRPr="00D4229F">
        <w:rPr>
          <w:lang w:val="en-US"/>
        </w:rPr>
        <w:t xml:space="preserve"> also </w:t>
      </w:r>
      <w:r w:rsidR="00030CA7" w:rsidRPr="00D4229F">
        <w:rPr>
          <w:lang w:val="en-US"/>
        </w:rPr>
        <w:t>increased</w:t>
      </w:r>
      <w:r w:rsidRPr="00D4229F">
        <w:rPr>
          <w:lang w:val="en-US"/>
        </w:rPr>
        <w:t xml:space="preserve"> substantially. At the same time, the expansion of new cell manufacturing facilities has recently slowed, primarily due to project delays, cancellations, and increasing market consolidation in Europe and North America.</w:t>
      </w:r>
    </w:p>
    <w:p w14:paraId="3BBF31D8" w14:textId="77777777" w:rsidR="008F1774" w:rsidRPr="00D4229F" w:rsidRDefault="008F1774" w:rsidP="00B354D3">
      <w:pPr>
        <w:tabs>
          <w:tab w:val="left" w:pos="1979"/>
        </w:tabs>
        <w:spacing w:line="360" w:lineRule="auto"/>
        <w:rPr>
          <w:lang w:val="en-US"/>
        </w:rPr>
      </w:pPr>
    </w:p>
    <w:p w14:paraId="34CBED89" w14:textId="34E01015" w:rsidR="00AE757A" w:rsidRPr="00D4229F" w:rsidRDefault="008F1774" w:rsidP="00B354D3">
      <w:pPr>
        <w:tabs>
          <w:tab w:val="left" w:pos="1979"/>
        </w:tabs>
        <w:spacing w:line="360" w:lineRule="auto"/>
        <w:rPr>
          <w:lang w:val="en-US"/>
        </w:rPr>
      </w:pPr>
      <w:r w:rsidRPr="00D4229F">
        <w:rPr>
          <w:lang w:val="en-US"/>
        </w:rPr>
        <w:t xml:space="preserve">Despite these short-term setbacks, the long-term outlook remains </w:t>
      </w:r>
      <w:r w:rsidR="002A4BC1" w:rsidRPr="00D4229F">
        <w:rPr>
          <w:lang w:val="en-US"/>
        </w:rPr>
        <w:t>positive</w:t>
      </w:r>
      <w:r w:rsidRPr="00D4229F">
        <w:rPr>
          <w:lang w:val="en-US"/>
        </w:rPr>
        <w:t xml:space="preserve">. </w:t>
      </w:r>
      <w:r w:rsidR="007F0DF5" w:rsidRPr="00D4229F">
        <w:rPr>
          <w:lang w:val="en-US"/>
        </w:rPr>
        <w:t xml:space="preserve">Demand for </w:t>
      </w:r>
      <w:r w:rsidRPr="00D4229F">
        <w:rPr>
          <w:lang w:val="en-US"/>
        </w:rPr>
        <w:t xml:space="preserve">batteries </w:t>
      </w:r>
      <w:r w:rsidR="002A4BC1" w:rsidRPr="00D4229F">
        <w:rPr>
          <w:lang w:val="en-US"/>
        </w:rPr>
        <w:t xml:space="preserve">is </w:t>
      </w:r>
      <w:r w:rsidRPr="00D4229F">
        <w:rPr>
          <w:lang w:val="en-US"/>
        </w:rPr>
        <w:t>expected to</w:t>
      </w:r>
      <w:r w:rsidR="002A4BC1" w:rsidRPr="00D4229F">
        <w:rPr>
          <w:lang w:val="en-US"/>
        </w:rPr>
        <w:t xml:space="preserve"> continue </w:t>
      </w:r>
      <w:r w:rsidR="007F0DF5" w:rsidRPr="00D4229F">
        <w:rPr>
          <w:lang w:val="en-US"/>
        </w:rPr>
        <w:t xml:space="preserve">rising </w:t>
      </w:r>
      <w:r w:rsidR="002A4BC1" w:rsidRPr="00D4229F">
        <w:rPr>
          <w:lang w:val="en-US"/>
        </w:rPr>
        <w:t xml:space="preserve">in the coming </w:t>
      </w:r>
      <w:r w:rsidR="00AE757A" w:rsidRPr="00D4229F">
        <w:rPr>
          <w:lang w:val="en-US"/>
        </w:rPr>
        <w:t>years</w:t>
      </w:r>
      <w:r w:rsidRPr="00D4229F">
        <w:rPr>
          <w:lang w:val="en-US"/>
        </w:rPr>
        <w:t xml:space="preserve">, driven primarily by electric mobility, stationary energy storage, and industrial applications. By 2030, the share of battery electric vehicles </w:t>
      </w:r>
      <w:r w:rsidR="00AE757A" w:rsidRPr="00D4229F">
        <w:rPr>
          <w:lang w:val="en-US"/>
        </w:rPr>
        <w:t xml:space="preserve">(BEVs) </w:t>
      </w:r>
      <w:r w:rsidRPr="00D4229F">
        <w:rPr>
          <w:lang w:val="en-US"/>
        </w:rPr>
        <w:t xml:space="preserve">in new registrations worldwide is expected </w:t>
      </w:r>
      <w:r w:rsidR="00030CA7" w:rsidRPr="00D4229F">
        <w:rPr>
          <w:lang w:val="en-US"/>
        </w:rPr>
        <w:t>to climb</w:t>
      </w:r>
      <w:r w:rsidRPr="00D4229F">
        <w:rPr>
          <w:lang w:val="en-US"/>
        </w:rPr>
        <w:t xml:space="preserve"> to about 30 percent or more, and in some regions significantly higher. Growth remains strong, but in many current forecasts it is somewhat more moderate than in earlier projections. At the same time, </w:t>
      </w:r>
      <w:r w:rsidR="002A4BC1" w:rsidRPr="00D4229F">
        <w:rPr>
          <w:lang w:val="en-US"/>
        </w:rPr>
        <w:t xml:space="preserve">demand for </w:t>
      </w:r>
      <w:r w:rsidRPr="00D4229F">
        <w:rPr>
          <w:lang w:val="en-US"/>
        </w:rPr>
        <w:t>internal combustion engines continues to</w:t>
      </w:r>
      <w:r w:rsidR="002A4BC1" w:rsidRPr="00D4229F">
        <w:rPr>
          <w:lang w:val="en-US"/>
        </w:rPr>
        <w:t xml:space="preserve"> decline</w:t>
      </w:r>
      <w:r w:rsidRPr="00D4229F">
        <w:rPr>
          <w:lang w:val="en-US"/>
        </w:rPr>
        <w:t>, albeit more slowly than expected in the most optimistic scenarios.</w:t>
      </w:r>
    </w:p>
    <w:p w14:paraId="3BD8315A" w14:textId="77777777" w:rsidR="00AE757A" w:rsidRPr="00D4229F" w:rsidRDefault="00AE757A" w:rsidP="00B354D3">
      <w:pPr>
        <w:tabs>
          <w:tab w:val="left" w:pos="1979"/>
        </w:tabs>
        <w:spacing w:line="360" w:lineRule="auto"/>
        <w:rPr>
          <w:lang w:val="en-US"/>
        </w:rPr>
      </w:pPr>
    </w:p>
    <w:p w14:paraId="18CC2C1C" w14:textId="41974E47" w:rsidR="00AE757A" w:rsidRPr="00D4229F" w:rsidRDefault="002A4BC1" w:rsidP="00B354D3">
      <w:pPr>
        <w:tabs>
          <w:tab w:val="left" w:pos="1979"/>
        </w:tabs>
        <w:spacing w:line="360" w:lineRule="auto"/>
        <w:rPr>
          <w:lang w:val="en-US"/>
        </w:rPr>
      </w:pPr>
      <w:r w:rsidRPr="00D4229F">
        <w:rPr>
          <w:lang w:val="en-US"/>
        </w:rPr>
        <w:t>The market in China is developing particularly dynamically</w:t>
      </w:r>
      <w:r w:rsidR="006327AB" w:rsidRPr="00D4229F">
        <w:rPr>
          <w:lang w:val="en-US"/>
        </w:rPr>
        <w:t xml:space="preserve">: </w:t>
      </w:r>
      <w:r w:rsidR="008F1774" w:rsidRPr="00D4229F">
        <w:rPr>
          <w:lang w:val="en-US"/>
        </w:rPr>
        <w:t xml:space="preserve">there, the share of BEVs in new registrations in 2025 was </w:t>
      </w:r>
      <w:r w:rsidRPr="00D4229F">
        <w:rPr>
          <w:lang w:val="en-US"/>
        </w:rPr>
        <w:t>already at a significantly higher level than in Europe</w:t>
      </w:r>
      <w:r w:rsidR="008F1774" w:rsidRPr="00D4229F">
        <w:rPr>
          <w:lang w:val="en-US"/>
        </w:rPr>
        <w:t xml:space="preserve">. Chinese manufacturers have long been setting their sights on international markets and are significantly expanding their export presence, while the ramp-up of many European projects </w:t>
      </w:r>
      <w:r w:rsidR="00EA7869" w:rsidRPr="00D4229F">
        <w:rPr>
          <w:lang w:val="en-US"/>
        </w:rPr>
        <w:t>still requires time</w:t>
      </w:r>
      <w:r w:rsidR="00AE757A" w:rsidRPr="00D4229F">
        <w:rPr>
          <w:lang w:val="en-US"/>
        </w:rPr>
        <w:t>.</w:t>
      </w:r>
    </w:p>
    <w:p w14:paraId="4DA12907" w14:textId="77777777" w:rsidR="004A795B" w:rsidRPr="00D4229F" w:rsidRDefault="004A795B" w:rsidP="00B354D3">
      <w:pPr>
        <w:tabs>
          <w:tab w:val="left" w:pos="1979"/>
        </w:tabs>
        <w:spacing w:line="360" w:lineRule="auto"/>
        <w:rPr>
          <w:lang w:val="en-US"/>
        </w:rPr>
      </w:pPr>
    </w:p>
    <w:p w14:paraId="332E92C2" w14:textId="6ED5E241" w:rsidR="00AE757A" w:rsidRPr="00D4229F" w:rsidRDefault="004A795B" w:rsidP="00B354D3">
      <w:pPr>
        <w:tabs>
          <w:tab w:val="left" w:pos="1979"/>
        </w:tabs>
        <w:spacing w:line="360" w:lineRule="auto"/>
        <w:rPr>
          <w:b/>
          <w:bCs/>
          <w:lang w:val="en-US"/>
        </w:rPr>
      </w:pPr>
      <w:r w:rsidRPr="00D4229F">
        <w:rPr>
          <w:b/>
          <w:bCs/>
          <w:lang w:val="en-US"/>
        </w:rPr>
        <w:lastRenderedPageBreak/>
        <w:t>The Race for Battery Technology</w:t>
      </w:r>
    </w:p>
    <w:p w14:paraId="5294F4AC"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r w:rsidRPr="00D4229F">
        <w:rPr>
          <w:rFonts w:eastAsia="Times New Roman" w:cs="Times New Roman"/>
          <w:b w:val="0"/>
          <w:bCs w:val="0"/>
          <w:iCs w:val="0"/>
          <w:color w:val="auto"/>
          <w:lang w:val="en-US"/>
        </w:rPr>
        <w:t>The battery will determine the future of the automotive industry. It dictates the range, charging time, and cost of an electric vehicle. At the same time, it is emerging as a strategic power factor for entire economies. Whoever produces batteries secures industrial value creation, technological expertise, and jobs. Europe is therefore under pressure. The continent must build its own production capacities if it wants to compete globally.</w:t>
      </w:r>
    </w:p>
    <w:p w14:paraId="377B503D"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p>
    <w:p w14:paraId="10C20144" w14:textId="7225FC30" w:rsidR="00B354D3" w:rsidRPr="00D4229F" w:rsidRDefault="00B354D3" w:rsidP="00B354D3">
      <w:pPr>
        <w:pStyle w:val="berschrift4"/>
        <w:keepNext w:val="0"/>
        <w:keepLines w:val="0"/>
        <w:widowControl w:val="0"/>
        <w:spacing w:before="0" w:line="360" w:lineRule="auto"/>
        <w:rPr>
          <w:rFonts w:eastAsia="Times New Roman" w:cs="Times New Roman"/>
          <w:b w:val="0"/>
          <w:bCs w:val="0"/>
          <w:color w:val="auto"/>
          <w:lang w:val="en-US"/>
        </w:rPr>
      </w:pPr>
      <w:r w:rsidRPr="00D4229F">
        <w:rPr>
          <w:rFonts w:eastAsia="Times New Roman" w:cs="Times New Roman"/>
          <w:b w:val="0"/>
          <w:bCs w:val="0"/>
          <w:color w:val="auto"/>
          <w:lang w:val="en-US"/>
        </w:rPr>
        <w:t xml:space="preserve">“The battery is a key technology,” says Patrick Schneider, International Industry Segment and Key Account </w:t>
      </w:r>
      <w:r w:rsidR="007F0DF5" w:rsidRPr="00D4229F">
        <w:rPr>
          <w:rFonts w:eastAsia="Times New Roman" w:cs="Times New Roman"/>
          <w:b w:val="0"/>
          <w:bCs w:val="0"/>
          <w:color w:val="auto"/>
          <w:lang w:val="en-US"/>
        </w:rPr>
        <w:t xml:space="preserve">Manager </w:t>
      </w:r>
      <w:r w:rsidRPr="00D4229F">
        <w:rPr>
          <w:rFonts w:eastAsia="Times New Roman" w:cs="Times New Roman"/>
          <w:b w:val="0"/>
          <w:bCs w:val="0"/>
          <w:color w:val="auto"/>
          <w:lang w:val="en-US"/>
        </w:rPr>
        <w:t xml:space="preserve">for Battery at Schmalz in </w:t>
      </w:r>
      <w:proofErr w:type="spellStart"/>
      <w:r w:rsidRPr="00D4229F">
        <w:rPr>
          <w:rFonts w:eastAsia="Times New Roman" w:cs="Times New Roman"/>
          <w:b w:val="0"/>
          <w:bCs w:val="0"/>
          <w:color w:val="auto"/>
          <w:lang w:val="en-US"/>
        </w:rPr>
        <w:t>Glatten</w:t>
      </w:r>
      <w:proofErr w:type="spellEnd"/>
      <w:r w:rsidRPr="00D4229F">
        <w:rPr>
          <w:rFonts w:eastAsia="Times New Roman" w:cs="Times New Roman"/>
          <w:b w:val="0"/>
          <w:bCs w:val="0"/>
          <w:color w:val="auto"/>
          <w:lang w:val="en-US"/>
        </w:rPr>
        <w:t xml:space="preserve">. “Depending on </w:t>
      </w:r>
      <w:r w:rsidR="007F0DF5" w:rsidRPr="00D4229F">
        <w:rPr>
          <w:rFonts w:eastAsia="Times New Roman" w:cs="Times New Roman"/>
          <w:b w:val="0"/>
          <w:bCs w:val="0"/>
          <w:color w:val="auto"/>
          <w:lang w:val="en-US"/>
        </w:rPr>
        <w:t>the model</w:t>
      </w:r>
      <w:r w:rsidRPr="00D4229F">
        <w:rPr>
          <w:rFonts w:eastAsia="Times New Roman" w:cs="Times New Roman"/>
          <w:b w:val="0"/>
          <w:bCs w:val="0"/>
          <w:color w:val="auto"/>
          <w:lang w:val="en-US"/>
        </w:rPr>
        <w:t xml:space="preserve">, it accounts for a significant portion of vehicle costs. For European industry, therefore, this is about far more than just individual factories. It is about resilience, security of supply, and the ability to actively shape the mobility </w:t>
      </w:r>
      <w:proofErr w:type="gramStart"/>
      <w:r w:rsidRPr="00D4229F">
        <w:rPr>
          <w:rFonts w:eastAsia="Times New Roman" w:cs="Times New Roman"/>
          <w:b w:val="0"/>
          <w:bCs w:val="0"/>
          <w:color w:val="auto"/>
          <w:lang w:val="en-US"/>
        </w:rPr>
        <w:t>transition.”</w:t>
      </w:r>
      <w:proofErr w:type="gramEnd"/>
      <w:r w:rsidRPr="00D4229F">
        <w:rPr>
          <w:rFonts w:eastAsia="Times New Roman" w:cs="Times New Roman"/>
          <w:b w:val="0"/>
          <w:bCs w:val="0"/>
          <w:color w:val="auto"/>
          <w:lang w:val="en-US"/>
        </w:rPr>
        <w:t xml:space="preserve"> At the same time, the battery plays a central role in the European Union’s climate goals. Without widespread adoption of electric vehicles, the decarbonization of transportation can hardly be achieved.</w:t>
      </w:r>
    </w:p>
    <w:p w14:paraId="400D9D36" w14:textId="77777777" w:rsidR="009A36BF" w:rsidRPr="00D4229F" w:rsidRDefault="009A36BF" w:rsidP="00B354D3">
      <w:pPr>
        <w:rPr>
          <w:lang w:val="en-US"/>
        </w:rPr>
      </w:pPr>
    </w:p>
    <w:p w14:paraId="69C95F24" w14:textId="77777777" w:rsidR="004A795B" w:rsidRPr="00D4229F" w:rsidRDefault="004A795B" w:rsidP="00B354D3">
      <w:pPr>
        <w:pStyle w:val="berschrift4"/>
        <w:keepNext w:val="0"/>
        <w:keepLines w:val="0"/>
        <w:widowControl w:val="0"/>
        <w:spacing w:before="0" w:line="360" w:lineRule="auto"/>
        <w:rPr>
          <w:rFonts w:eastAsia="Times New Roman" w:cs="Times New Roman"/>
          <w:iCs w:val="0"/>
          <w:color w:val="auto"/>
          <w:lang w:val="en-US"/>
        </w:rPr>
      </w:pPr>
      <w:r w:rsidRPr="00D4229F">
        <w:rPr>
          <w:rFonts w:eastAsia="Times New Roman" w:cs="Times New Roman"/>
          <w:iCs w:val="0"/>
          <w:color w:val="auto"/>
          <w:lang w:val="en-US"/>
        </w:rPr>
        <w:t>Precision Determines Cell Quality</w:t>
      </w:r>
    </w:p>
    <w:p w14:paraId="79C53975" w14:textId="6E8503F4" w:rsidR="00B354D3" w:rsidRPr="00D4229F" w:rsidRDefault="00B354D3" w:rsidP="00B354D3">
      <w:pPr>
        <w:pStyle w:val="berschrift4"/>
        <w:keepNext w:val="0"/>
        <w:keepLines w:val="0"/>
        <w:widowControl w:val="0"/>
        <w:spacing w:before="0" w:line="360" w:lineRule="auto"/>
        <w:rPr>
          <w:rFonts w:eastAsia="Times New Roman" w:cs="Times New Roman"/>
          <w:b w:val="0"/>
          <w:bCs w:val="0"/>
          <w:color w:val="auto"/>
          <w:lang w:val="en-US"/>
        </w:rPr>
      </w:pPr>
      <w:r w:rsidRPr="00D4229F">
        <w:rPr>
          <w:rFonts w:eastAsia="Times New Roman" w:cs="Times New Roman"/>
          <w:b w:val="0"/>
          <w:bCs w:val="0"/>
          <w:color w:val="auto"/>
          <w:lang w:val="en-US"/>
        </w:rPr>
        <w:t xml:space="preserve">But the path to a high-performance battery requires highly precise manufacturing processes. This is exactly where Schmalz comes in. </w:t>
      </w:r>
      <w:r w:rsidR="009A36BF" w:rsidRPr="00D4229F">
        <w:rPr>
          <w:rFonts w:eastAsia="Times New Roman" w:cs="Times New Roman"/>
          <w:b w:val="0"/>
          <w:bCs w:val="0"/>
          <w:color w:val="auto"/>
          <w:lang w:val="en-US"/>
        </w:rPr>
        <w:t xml:space="preserve">The vacuum technology specialist </w:t>
      </w:r>
      <w:r w:rsidRPr="00D4229F">
        <w:rPr>
          <w:rFonts w:eastAsia="Times New Roman" w:cs="Times New Roman"/>
          <w:b w:val="0"/>
          <w:bCs w:val="0"/>
          <w:color w:val="auto"/>
          <w:lang w:val="en-US"/>
        </w:rPr>
        <w:t>views battery production as an end-to-end value chain</w:t>
      </w:r>
      <w:r w:rsidR="009A36BF" w:rsidRPr="00D4229F">
        <w:rPr>
          <w:rFonts w:eastAsia="Times New Roman" w:cs="Times New Roman"/>
          <w:b w:val="0"/>
          <w:bCs w:val="0"/>
          <w:color w:val="auto"/>
          <w:lang w:val="en-US"/>
        </w:rPr>
        <w:t xml:space="preserve">: </w:t>
      </w:r>
      <w:r w:rsidRPr="00D4229F">
        <w:rPr>
          <w:rFonts w:eastAsia="Times New Roman" w:cs="Times New Roman"/>
          <w:b w:val="0"/>
          <w:bCs w:val="0"/>
          <w:color w:val="auto"/>
          <w:lang w:val="en-US"/>
        </w:rPr>
        <w:t xml:space="preserve">from cell manufacturing through module assembly to the finished pack. Every step demands maximum </w:t>
      </w:r>
      <w:r w:rsidR="0048452A" w:rsidRPr="00D4229F">
        <w:rPr>
          <w:rFonts w:eastAsia="Times New Roman" w:cs="Times New Roman"/>
          <w:b w:val="0"/>
          <w:bCs w:val="0"/>
          <w:color w:val="auto"/>
          <w:lang w:val="en-US"/>
        </w:rPr>
        <w:t>precision</w:t>
      </w:r>
      <w:r w:rsidRPr="00D4229F">
        <w:rPr>
          <w:rFonts w:eastAsia="Times New Roman" w:cs="Times New Roman"/>
          <w:b w:val="0"/>
          <w:bCs w:val="0"/>
          <w:color w:val="auto"/>
          <w:lang w:val="en-US"/>
        </w:rPr>
        <w:t>, high safety, and efficient automation.</w:t>
      </w:r>
    </w:p>
    <w:p w14:paraId="1E3A3F35"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p>
    <w:p w14:paraId="3B9797EA" w14:textId="7FF987E6" w:rsidR="00B354D3" w:rsidRPr="00D4229F" w:rsidRDefault="00B354D3" w:rsidP="00B354D3">
      <w:pPr>
        <w:pStyle w:val="berschrift4"/>
        <w:keepNext w:val="0"/>
        <w:keepLines w:val="0"/>
        <w:widowControl w:val="0"/>
        <w:spacing w:before="0" w:line="360" w:lineRule="auto"/>
        <w:rPr>
          <w:rFonts w:eastAsia="Times New Roman" w:cs="Times New Roman"/>
          <w:b w:val="0"/>
          <w:bCs w:val="0"/>
          <w:color w:val="auto"/>
          <w:lang w:val="en-US"/>
        </w:rPr>
      </w:pPr>
      <w:r w:rsidRPr="00D4229F">
        <w:rPr>
          <w:rFonts w:eastAsia="Times New Roman" w:cs="Times New Roman"/>
          <w:b w:val="0"/>
          <w:bCs w:val="0"/>
          <w:color w:val="auto"/>
          <w:lang w:val="en-US"/>
        </w:rPr>
        <w:t xml:space="preserve">Cell manufacturing is particularly demanding. During the so-called stacking process, the anode, separator, and cathode </w:t>
      </w:r>
      <w:r w:rsidR="0048452A" w:rsidRPr="00D4229F">
        <w:rPr>
          <w:rFonts w:eastAsia="Times New Roman" w:cs="Times New Roman"/>
          <w:b w:val="0"/>
          <w:bCs w:val="0"/>
          <w:color w:val="auto"/>
          <w:lang w:val="en-US"/>
        </w:rPr>
        <w:t xml:space="preserve">are positioned </w:t>
      </w:r>
      <w:r w:rsidRPr="00D4229F">
        <w:rPr>
          <w:rFonts w:eastAsia="Times New Roman" w:cs="Times New Roman"/>
          <w:b w:val="0"/>
          <w:bCs w:val="0"/>
          <w:color w:val="auto"/>
          <w:lang w:val="en-US"/>
        </w:rPr>
        <w:t xml:space="preserve">precisely on top of one another. Even the smallest errors later reduce the battery’s performance, as electrodes are sensitive to pressure marks or damage. Specialized surface and suction grippers </w:t>
      </w:r>
      <w:r w:rsidR="00122270" w:rsidRPr="00D4229F">
        <w:rPr>
          <w:rFonts w:eastAsia="Times New Roman" w:cs="Times New Roman"/>
          <w:b w:val="0"/>
          <w:bCs w:val="0"/>
          <w:color w:val="auto"/>
          <w:lang w:val="en-US"/>
        </w:rPr>
        <w:t xml:space="preserve">from Schmalz move </w:t>
      </w:r>
      <w:r w:rsidRPr="00D4229F">
        <w:rPr>
          <w:rFonts w:eastAsia="Times New Roman" w:cs="Times New Roman"/>
          <w:b w:val="0"/>
          <w:bCs w:val="0"/>
          <w:color w:val="auto"/>
          <w:lang w:val="en-US"/>
        </w:rPr>
        <w:t xml:space="preserve">the components </w:t>
      </w:r>
      <w:r w:rsidR="0048452A" w:rsidRPr="00D4229F">
        <w:rPr>
          <w:rFonts w:eastAsia="Times New Roman" w:cs="Times New Roman"/>
          <w:b w:val="0"/>
          <w:bCs w:val="0"/>
          <w:color w:val="auto"/>
          <w:lang w:val="en-US"/>
        </w:rPr>
        <w:t xml:space="preserve">accurately </w:t>
      </w:r>
      <w:r w:rsidRPr="00D4229F">
        <w:rPr>
          <w:rFonts w:eastAsia="Times New Roman" w:cs="Times New Roman"/>
          <w:b w:val="0"/>
          <w:bCs w:val="0"/>
          <w:color w:val="auto"/>
          <w:lang w:val="en-US"/>
        </w:rPr>
        <w:t>while leaving minimal marks.</w:t>
      </w:r>
    </w:p>
    <w:p w14:paraId="41ABC6AC"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p>
    <w:p w14:paraId="75F18614"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color w:val="auto"/>
          <w:lang w:val="en-US"/>
        </w:rPr>
      </w:pPr>
      <w:r w:rsidRPr="00D4229F">
        <w:rPr>
          <w:rFonts w:eastAsia="Times New Roman" w:cs="Times New Roman"/>
          <w:b w:val="0"/>
          <w:bCs w:val="0"/>
          <w:color w:val="auto"/>
          <w:lang w:val="en-US"/>
        </w:rPr>
        <w:t xml:space="preserve">Another risk often lies in the details: metallic contamination. Tiny particles of copper, nickel, or zinc can compromise the quality of a battery cell. That is why Schmalz has reduced the presence of these specific metals to a technical minimum in its </w:t>
      </w:r>
      <w:proofErr w:type="spellStart"/>
      <w:r w:rsidRPr="00D4229F">
        <w:rPr>
          <w:rFonts w:eastAsia="Times New Roman" w:cs="Times New Roman"/>
          <w:b w:val="0"/>
          <w:bCs w:val="0"/>
          <w:color w:val="auto"/>
          <w:lang w:val="en-US"/>
        </w:rPr>
        <w:t>SCPSb</w:t>
      </w:r>
      <w:proofErr w:type="spellEnd"/>
      <w:r w:rsidRPr="00D4229F">
        <w:rPr>
          <w:rFonts w:eastAsia="Times New Roman" w:cs="Times New Roman"/>
          <w:b w:val="0"/>
          <w:bCs w:val="0"/>
          <w:color w:val="auto"/>
          <w:lang w:val="en-US"/>
        </w:rPr>
        <w:t xml:space="preserve">, </w:t>
      </w:r>
      <w:proofErr w:type="spellStart"/>
      <w:r w:rsidRPr="00D4229F">
        <w:rPr>
          <w:rFonts w:eastAsia="Times New Roman" w:cs="Times New Roman"/>
          <w:b w:val="0"/>
          <w:bCs w:val="0"/>
          <w:color w:val="auto"/>
          <w:lang w:val="en-US"/>
        </w:rPr>
        <w:t>SCPSc</w:t>
      </w:r>
      <w:proofErr w:type="spellEnd"/>
      <w:r w:rsidRPr="00D4229F">
        <w:rPr>
          <w:rFonts w:eastAsia="Times New Roman" w:cs="Times New Roman"/>
          <w:b w:val="0"/>
          <w:bCs w:val="0"/>
          <w:color w:val="auto"/>
          <w:lang w:val="en-US"/>
        </w:rPr>
        <w:t xml:space="preserve">, and </w:t>
      </w:r>
      <w:proofErr w:type="spellStart"/>
      <w:r w:rsidRPr="00D4229F">
        <w:rPr>
          <w:rFonts w:eastAsia="Times New Roman" w:cs="Times New Roman"/>
          <w:b w:val="0"/>
          <w:bCs w:val="0"/>
          <w:color w:val="auto"/>
          <w:lang w:val="en-US"/>
        </w:rPr>
        <w:t>SCPSi</w:t>
      </w:r>
      <w:proofErr w:type="spellEnd"/>
      <w:r w:rsidRPr="00D4229F">
        <w:rPr>
          <w:rFonts w:eastAsia="Times New Roman" w:cs="Times New Roman"/>
          <w:b w:val="0"/>
          <w:bCs w:val="0"/>
          <w:color w:val="auto"/>
          <w:lang w:val="en-US"/>
        </w:rPr>
        <w:t>-BY ejector series. This lowers scrap rates and increases process reliability in sensitive production environments.</w:t>
      </w:r>
    </w:p>
    <w:p w14:paraId="4DB1A60D"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p>
    <w:p w14:paraId="3831D0BE" w14:textId="77777777" w:rsidR="004A795B" w:rsidRPr="00D4229F" w:rsidRDefault="004A795B" w:rsidP="00B354D3">
      <w:pPr>
        <w:pStyle w:val="berschrift4"/>
        <w:keepNext w:val="0"/>
        <w:keepLines w:val="0"/>
        <w:widowControl w:val="0"/>
        <w:spacing w:before="0" w:line="360" w:lineRule="auto"/>
        <w:rPr>
          <w:rFonts w:eastAsia="Times New Roman" w:cs="Times New Roman"/>
          <w:iCs w:val="0"/>
          <w:color w:val="auto"/>
          <w:lang w:val="en-US"/>
        </w:rPr>
      </w:pPr>
      <w:r w:rsidRPr="00D4229F">
        <w:rPr>
          <w:rFonts w:eastAsia="Times New Roman" w:cs="Times New Roman"/>
          <w:iCs w:val="0"/>
          <w:color w:val="auto"/>
          <w:lang w:val="en-US"/>
        </w:rPr>
        <w:t>From modules to heavy battery packs</w:t>
      </w:r>
    </w:p>
    <w:p w14:paraId="333C1312" w14:textId="5CF22AF3" w:rsidR="00B354D3" w:rsidRPr="00D4229F" w:rsidRDefault="00B354D3" w:rsidP="00B354D3">
      <w:pPr>
        <w:pStyle w:val="berschrift4"/>
        <w:keepNext w:val="0"/>
        <w:keepLines w:val="0"/>
        <w:widowControl w:val="0"/>
        <w:spacing w:before="0" w:line="360" w:lineRule="auto"/>
        <w:rPr>
          <w:rFonts w:eastAsia="Times New Roman" w:cs="Times New Roman"/>
          <w:b w:val="0"/>
          <w:bCs w:val="0"/>
          <w:color w:val="auto"/>
          <w:lang w:val="en-US"/>
        </w:rPr>
      </w:pPr>
      <w:r w:rsidRPr="00D4229F">
        <w:rPr>
          <w:rFonts w:eastAsia="Times New Roman" w:cs="Times New Roman"/>
          <w:b w:val="0"/>
          <w:bCs w:val="0"/>
          <w:color w:val="auto"/>
          <w:lang w:val="en-US"/>
        </w:rPr>
        <w:t xml:space="preserve">Schmalz also relies on robust and practical </w:t>
      </w:r>
      <w:r w:rsidR="0048452A" w:rsidRPr="00D4229F">
        <w:rPr>
          <w:rFonts w:eastAsia="Times New Roman" w:cs="Times New Roman"/>
          <w:b w:val="0"/>
          <w:bCs w:val="0"/>
          <w:color w:val="auto"/>
          <w:lang w:val="en-US"/>
        </w:rPr>
        <w:t>systems</w:t>
      </w:r>
      <w:r w:rsidRPr="00D4229F">
        <w:rPr>
          <w:rFonts w:eastAsia="Times New Roman" w:cs="Times New Roman"/>
          <w:b w:val="0"/>
          <w:bCs w:val="0"/>
          <w:color w:val="auto"/>
          <w:lang w:val="en-US"/>
        </w:rPr>
        <w:t xml:space="preserve"> for module and pack assembly. For cylindrical cells with a 46-millimeter diameter, many manufacturers use the bistable magnetic gripper SGM-SV-BY. The technology </w:t>
      </w:r>
      <w:r w:rsidRPr="00D4229F">
        <w:rPr>
          <w:rFonts w:eastAsia="Times New Roman" w:cs="Times New Roman"/>
          <w:b w:val="0"/>
          <w:bCs w:val="0"/>
          <w:color w:val="auto"/>
          <w:lang w:val="en-US"/>
        </w:rPr>
        <w:lastRenderedPageBreak/>
        <w:t xml:space="preserve">operates reliably and has proven itself under demanding conditions. Added to this is </w:t>
      </w:r>
      <w:r w:rsidR="004A795B" w:rsidRPr="00D4229F">
        <w:rPr>
          <w:rFonts w:eastAsia="Times New Roman" w:cs="Times New Roman"/>
          <w:b w:val="0"/>
          <w:bCs w:val="0"/>
          <w:color w:val="auto"/>
          <w:lang w:val="en-US"/>
        </w:rPr>
        <w:t xml:space="preserve">the battery module gripper, a plug-and-play system solution </w:t>
      </w:r>
      <w:r w:rsidR="0048452A" w:rsidRPr="00D4229F">
        <w:rPr>
          <w:rFonts w:eastAsia="Times New Roman" w:cs="Times New Roman"/>
          <w:b w:val="0"/>
          <w:bCs w:val="0"/>
          <w:color w:val="auto"/>
          <w:lang w:val="en-US"/>
        </w:rPr>
        <w:t xml:space="preserve">that </w:t>
      </w:r>
      <w:r w:rsidR="004A795B" w:rsidRPr="00D4229F">
        <w:rPr>
          <w:rFonts w:eastAsia="Times New Roman" w:cs="Times New Roman"/>
          <w:b w:val="0"/>
          <w:bCs w:val="0"/>
          <w:color w:val="auto"/>
          <w:lang w:val="en-US"/>
        </w:rPr>
        <w:t>moves</w:t>
      </w:r>
      <w:r w:rsidRPr="00D4229F">
        <w:rPr>
          <w:rFonts w:eastAsia="Times New Roman" w:cs="Times New Roman"/>
          <w:b w:val="0"/>
          <w:bCs w:val="0"/>
          <w:color w:val="auto"/>
          <w:lang w:val="en-US"/>
        </w:rPr>
        <w:t xml:space="preserve"> complete modules and inserts them into the battery case from above. This enables a particularly high packing density and thus potentially greater range for electric vehicles.</w:t>
      </w:r>
    </w:p>
    <w:p w14:paraId="22B464EB"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p>
    <w:p w14:paraId="7D905ADE" w14:textId="4AB926AF" w:rsidR="00B354D3" w:rsidRPr="00D4229F" w:rsidRDefault="00B354D3" w:rsidP="00B354D3">
      <w:pPr>
        <w:pStyle w:val="berschrift4"/>
        <w:keepNext w:val="0"/>
        <w:keepLines w:val="0"/>
        <w:widowControl w:val="0"/>
        <w:spacing w:before="0" w:line="360" w:lineRule="auto"/>
        <w:rPr>
          <w:rFonts w:eastAsia="Times New Roman" w:cs="Times New Roman"/>
          <w:b w:val="0"/>
          <w:bCs w:val="0"/>
          <w:color w:val="auto"/>
          <w:lang w:val="en-US"/>
        </w:rPr>
      </w:pPr>
      <w:r w:rsidRPr="00D4229F">
        <w:rPr>
          <w:rFonts w:eastAsia="Times New Roman" w:cs="Times New Roman"/>
          <w:b w:val="0"/>
          <w:bCs w:val="0"/>
          <w:color w:val="auto"/>
          <w:lang w:val="en-US"/>
        </w:rPr>
        <w:t xml:space="preserve">Requirements continue to rise when entire battery packs are handled. Schmalz offers </w:t>
      </w:r>
      <w:r w:rsidR="0048452A" w:rsidRPr="00D4229F">
        <w:rPr>
          <w:rFonts w:eastAsia="Times New Roman" w:cs="Times New Roman"/>
          <w:b w:val="0"/>
          <w:bCs w:val="0"/>
          <w:color w:val="auto"/>
          <w:lang w:val="en-US"/>
        </w:rPr>
        <w:t>systems</w:t>
      </w:r>
      <w:r w:rsidRPr="00D4229F">
        <w:rPr>
          <w:rFonts w:eastAsia="Times New Roman" w:cs="Times New Roman"/>
          <w:b w:val="0"/>
          <w:bCs w:val="0"/>
          <w:color w:val="auto"/>
          <w:lang w:val="en-US"/>
        </w:rPr>
        <w:t xml:space="preserve"> ranging from manual handling to fully automated robot integration. Energy-saving features in the ejectors also help reduce operating costs. Specialized grippers </w:t>
      </w:r>
      <w:r w:rsidR="0048452A" w:rsidRPr="00D4229F">
        <w:rPr>
          <w:rFonts w:eastAsia="Times New Roman" w:cs="Times New Roman"/>
          <w:b w:val="0"/>
          <w:bCs w:val="0"/>
          <w:color w:val="auto"/>
          <w:lang w:val="en-US"/>
        </w:rPr>
        <w:t xml:space="preserve">reliably </w:t>
      </w:r>
      <w:r w:rsidRPr="00D4229F">
        <w:rPr>
          <w:rFonts w:eastAsia="Times New Roman" w:cs="Times New Roman"/>
          <w:b w:val="0"/>
          <w:bCs w:val="0"/>
          <w:color w:val="auto"/>
          <w:lang w:val="en-US"/>
        </w:rPr>
        <w:t>and precisely transport finished battery packs weighing up to 400 kilograms.</w:t>
      </w:r>
    </w:p>
    <w:p w14:paraId="25FAEC23"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p>
    <w:p w14:paraId="7116E776" w14:textId="77777777" w:rsidR="004A795B" w:rsidRPr="00D4229F" w:rsidRDefault="004A795B" w:rsidP="00B354D3">
      <w:pPr>
        <w:pStyle w:val="berschrift4"/>
        <w:keepNext w:val="0"/>
        <w:keepLines w:val="0"/>
        <w:widowControl w:val="0"/>
        <w:spacing w:before="0" w:line="360" w:lineRule="auto"/>
        <w:rPr>
          <w:rFonts w:eastAsia="Times New Roman" w:cs="Times New Roman"/>
          <w:iCs w:val="0"/>
          <w:color w:val="auto"/>
          <w:lang w:val="en-US"/>
        </w:rPr>
      </w:pPr>
      <w:r w:rsidRPr="00D4229F">
        <w:rPr>
          <w:rFonts w:eastAsia="Times New Roman" w:cs="Times New Roman"/>
          <w:iCs w:val="0"/>
          <w:color w:val="auto"/>
          <w:lang w:val="en-US"/>
        </w:rPr>
        <w:t>Europe’s opportunity lies in smart automation</w:t>
      </w:r>
    </w:p>
    <w:p w14:paraId="2641CD5D" w14:textId="3D188DE7" w:rsidR="00B354D3" w:rsidRPr="00D4229F" w:rsidRDefault="00B354D3" w:rsidP="00B354D3">
      <w:pPr>
        <w:pStyle w:val="berschrift4"/>
        <w:keepNext w:val="0"/>
        <w:keepLines w:val="0"/>
        <w:widowControl w:val="0"/>
        <w:spacing w:before="0" w:line="360" w:lineRule="auto"/>
        <w:rPr>
          <w:rFonts w:eastAsia="Times New Roman" w:cs="Times New Roman"/>
          <w:b w:val="0"/>
          <w:bCs w:val="0"/>
          <w:color w:val="auto"/>
          <w:lang w:val="en-US"/>
        </w:rPr>
      </w:pPr>
      <w:r w:rsidRPr="00D4229F">
        <w:rPr>
          <w:rFonts w:eastAsia="Times New Roman" w:cs="Times New Roman"/>
          <w:b w:val="0"/>
          <w:bCs w:val="0"/>
          <w:color w:val="auto"/>
          <w:lang w:val="en-US"/>
        </w:rPr>
        <w:t xml:space="preserve">Safety is the top priority here. “There can be no compromises when it comes to batteries,” emphasizes </w:t>
      </w:r>
      <w:r w:rsidR="00122270" w:rsidRPr="00D4229F">
        <w:rPr>
          <w:rFonts w:eastAsia="Times New Roman" w:cs="Times New Roman"/>
          <w:b w:val="0"/>
          <w:bCs w:val="0"/>
          <w:color w:val="auto"/>
          <w:lang w:val="en-US"/>
        </w:rPr>
        <w:t xml:space="preserve">Patrick </w:t>
      </w:r>
      <w:r w:rsidRPr="00D4229F">
        <w:rPr>
          <w:rFonts w:eastAsia="Times New Roman" w:cs="Times New Roman"/>
          <w:b w:val="0"/>
          <w:bCs w:val="0"/>
          <w:color w:val="auto"/>
          <w:lang w:val="en-US"/>
        </w:rPr>
        <w:t xml:space="preserve">Schneider. Errors endanger not only production processes but also people and equipment. That is why Schmalz works with redundant vacuum supplies and develops systems for critical loads with </w:t>
      </w:r>
      <w:r w:rsidR="0048452A" w:rsidRPr="00D4229F">
        <w:rPr>
          <w:rFonts w:eastAsia="Times New Roman" w:cs="Times New Roman"/>
          <w:b w:val="0"/>
          <w:bCs w:val="0"/>
          <w:color w:val="auto"/>
          <w:lang w:val="en-US"/>
        </w:rPr>
        <w:t>maximum protection against failures</w:t>
      </w:r>
      <w:r w:rsidRPr="00D4229F">
        <w:rPr>
          <w:rFonts w:eastAsia="Times New Roman" w:cs="Times New Roman"/>
          <w:b w:val="0"/>
          <w:bCs w:val="0"/>
          <w:color w:val="auto"/>
          <w:lang w:val="en-US"/>
        </w:rPr>
        <w:t>.</w:t>
      </w:r>
    </w:p>
    <w:p w14:paraId="457029AC" w14:textId="77777777" w:rsidR="00B354D3"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p>
    <w:p w14:paraId="329340CF" w14:textId="35DA1AAA" w:rsidR="008F1774" w:rsidRPr="00D4229F" w:rsidRDefault="00B354D3" w:rsidP="00B354D3">
      <w:pPr>
        <w:pStyle w:val="berschrift4"/>
        <w:keepNext w:val="0"/>
        <w:keepLines w:val="0"/>
        <w:widowControl w:val="0"/>
        <w:spacing w:before="0" w:line="360" w:lineRule="auto"/>
        <w:rPr>
          <w:rFonts w:eastAsia="Times New Roman" w:cs="Times New Roman"/>
          <w:b w:val="0"/>
          <w:bCs w:val="0"/>
          <w:iCs w:val="0"/>
          <w:color w:val="auto"/>
          <w:lang w:val="en-US"/>
        </w:rPr>
      </w:pPr>
      <w:r w:rsidRPr="00D4229F">
        <w:rPr>
          <w:rFonts w:eastAsia="Times New Roman" w:cs="Times New Roman"/>
          <w:b w:val="0"/>
          <w:bCs w:val="0"/>
          <w:iCs w:val="0"/>
          <w:color w:val="auto"/>
          <w:lang w:val="en-US"/>
        </w:rPr>
        <w:t>This is precisely where an opportunity lies for Europe. Asia, especially China, currently dominates battery production. However, European companies can leverage their strengths in intelligent automation, sustainability, and resource-efficient manufacturing. Every efficiently produced battery strengthens Europe’s industrial competitiveness and moves the mobility transition one step forward.</w:t>
      </w:r>
    </w:p>
    <w:p w14:paraId="13AF5239" w14:textId="77777777" w:rsidR="00B354D3" w:rsidRPr="00D4229F" w:rsidRDefault="00B354D3" w:rsidP="00B354D3">
      <w:pPr>
        <w:rPr>
          <w:lang w:val="en-US"/>
        </w:rPr>
      </w:pPr>
    </w:p>
    <w:p w14:paraId="2EC2DB9F" w14:textId="77777777" w:rsidR="00B354D3" w:rsidRPr="00D4229F" w:rsidRDefault="00B354D3" w:rsidP="00B354D3">
      <w:pPr>
        <w:rPr>
          <w:lang w:val="en-US"/>
        </w:rPr>
      </w:pPr>
    </w:p>
    <w:p w14:paraId="5FD4BCFF" w14:textId="77777777" w:rsidR="00B354D3" w:rsidRPr="00D4229F" w:rsidRDefault="00B354D3" w:rsidP="00B354D3">
      <w:pPr>
        <w:rPr>
          <w:lang w:val="en-US"/>
        </w:rPr>
      </w:pPr>
    </w:p>
    <w:p w14:paraId="62174683" w14:textId="77777777" w:rsidR="00051074" w:rsidRPr="00D4229F" w:rsidRDefault="00051074" w:rsidP="00AE757A">
      <w:pPr>
        <w:pStyle w:val="berschrift4"/>
        <w:keepNext w:val="0"/>
        <w:keepLines w:val="0"/>
        <w:widowControl w:val="0"/>
        <w:spacing w:before="0" w:line="360" w:lineRule="auto"/>
        <w:rPr>
          <w:color w:val="auto"/>
          <w:lang w:val="en-US"/>
        </w:rPr>
      </w:pPr>
    </w:p>
    <w:p w14:paraId="31F8EDB3" w14:textId="1BD60F3F" w:rsidR="00051074" w:rsidRDefault="00D4229F" w:rsidP="00051074">
      <w:pPr>
        <w:spacing w:line="360" w:lineRule="auto"/>
        <w:rPr>
          <w:rFonts w:ascii="Source Sans Pro" w:hAnsi="Source Sans Pro" w:cs="Calibri"/>
          <w:b/>
          <w:bCs/>
          <w:lang w:val="en-US"/>
        </w:rPr>
      </w:pPr>
      <w:r w:rsidRPr="00D4229F">
        <w:rPr>
          <w:rFonts w:ascii="Source Sans Pro" w:hAnsi="Source Sans Pro" w:cs="Calibri"/>
          <w:b/>
          <w:bCs/>
          <w:lang w:val="en-US"/>
        </w:rPr>
        <w:t>Ser</w:t>
      </w:r>
      <w:r>
        <w:rPr>
          <w:rFonts w:ascii="Source Sans Pro" w:hAnsi="Source Sans Pro" w:cs="Calibri"/>
          <w:b/>
          <w:bCs/>
          <w:lang w:val="en-US"/>
        </w:rPr>
        <w:t>vice for the Editor`s</w:t>
      </w:r>
    </w:p>
    <w:p w14:paraId="4FDC4561" w14:textId="77777777" w:rsidR="00D4229F" w:rsidRPr="00D4229F" w:rsidRDefault="00D4229F" w:rsidP="00051074">
      <w:pPr>
        <w:spacing w:line="360" w:lineRule="auto"/>
        <w:rPr>
          <w:lang w:val="en-US"/>
        </w:rPr>
      </w:pPr>
    </w:p>
    <w:p w14:paraId="35C3CB43" w14:textId="6862F726" w:rsidR="00051074" w:rsidRPr="00D4229F" w:rsidRDefault="00051074" w:rsidP="00051074">
      <w:pPr>
        <w:spacing w:line="360" w:lineRule="auto"/>
        <w:rPr>
          <w:b/>
          <w:lang w:val="en-US"/>
        </w:rPr>
      </w:pPr>
      <w:r w:rsidRPr="00D4229F">
        <w:rPr>
          <w:b/>
          <w:lang w:val="en-US"/>
        </w:rPr>
        <w:t xml:space="preserve">Meta Title: </w:t>
      </w:r>
      <w:r w:rsidR="00AA7D46" w:rsidRPr="00D4229F">
        <w:rPr>
          <w:bCs/>
          <w:lang w:val="en-US"/>
        </w:rPr>
        <w:t>Battery Automation as the Key to E-Mobility | Schmalz</w:t>
      </w:r>
    </w:p>
    <w:p w14:paraId="33599E03" w14:textId="77777777" w:rsidR="00051074" w:rsidRPr="00D4229F" w:rsidRDefault="00051074" w:rsidP="00051074">
      <w:pPr>
        <w:spacing w:line="360" w:lineRule="auto"/>
        <w:rPr>
          <w:lang w:val="en-US"/>
        </w:rPr>
      </w:pPr>
    </w:p>
    <w:p w14:paraId="46792B13" w14:textId="04B0C368" w:rsidR="00AA7D46" w:rsidRPr="00D4229F" w:rsidRDefault="00051074" w:rsidP="00AA7D46">
      <w:pPr>
        <w:spacing w:line="360" w:lineRule="auto"/>
        <w:rPr>
          <w:lang w:val="en-US"/>
        </w:rPr>
      </w:pPr>
      <w:r w:rsidRPr="00D4229F">
        <w:rPr>
          <w:b/>
          <w:lang w:val="en-US"/>
        </w:rPr>
        <w:t xml:space="preserve">Meta-Description: </w:t>
      </w:r>
      <w:r w:rsidR="00AA7D46" w:rsidRPr="00D4229F">
        <w:rPr>
          <w:lang w:val="en-US"/>
        </w:rPr>
        <w:t xml:space="preserve">The battery industry is growing rapidly, though at varying rates across regions. Intelligent automation solutions </w:t>
      </w:r>
      <w:r w:rsidR="004A795B" w:rsidRPr="00D4229F">
        <w:rPr>
          <w:lang w:val="en-US"/>
        </w:rPr>
        <w:t xml:space="preserve">make </w:t>
      </w:r>
      <w:r w:rsidR="00AA7D46" w:rsidRPr="00D4229F">
        <w:rPr>
          <w:lang w:val="en-US"/>
        </w:rPr>
        <w:t>cell production, module, and pack assembly more efficient, safer, and more competitive.</w:t>
      </w:r>
    </w:p>
    <w:p w14:paraId="1BB04693" w14:textId="77777777" w:rsidR="00F37AC6" w:rsidRPr="00D4229F" w:rsidRDefault="00F37AC6" w:rsidP="00051074">
      <w:pPr>
        <w:spacing w:line="360" w:lineRule="auto"/>
        <w:rPr>
          <w:b/>
          <w:lang w:val="en-US"/>
        </w:rPr>
      </w:pPr>
    </w:p>
    <w:p w14:paraId="0586916B" w14:textId="1EC26B44" w:rsidR="00AA7D46" w:rsidRPr="00D4229F" w:rsidRDefault="00F37AC6" w:rsidP="00AA7D46">
      <w:pPr>
        <w:spacing w:line="360" w:lineRule="auto"/>
        <w:rPr>
          <w:lang w:val="en-US"/>
        </w:rPr>
      </w:pPr>
      <w:proofErr w:type="gramStart"/>
      <w:r w:rsidRPr="00D4229F">
        <w:rPr>
          <w:b/>
          <w:bCs/>
          <w:lang w:val="en-US"/>
        </w:rPr>
        <w:lastRenderedPageBreak/>
        <w:t>Social Media</w:t>
      </w:r>
      <w:proofErr w:type="gramEnd"/>
      <w:r w:rsidRPr="00D4229F">
        <w:rPr>
          <w:b/>
          <w:bCs/>
          <w:lang w:val="en-US"/>
        </w:rPr>
        <w:t xml:space="preserve">: </w:t>
      </w:r>
      <w:r w:rsidR="00AA7D46" w:rsidRPr="00D4229F">
        <w:rPr>
          <w:lang w:val="en-US"/>
        </w:rPr>
        <w:t xml:space="preserve">Electric mobility, energy storage, and industrial applications continue </w:t>
      </w:r>
      <w:r w:rsidR="77BBD4C0" w:rsidRPr="00D4229F">
        <w:rPr>
          <w:lang w:val="en-US"/>
        </w:rPr>
        <w:t>to drive</w:t>
      </w:r>
      <w:r w:rsidR="00AA7D46" w:rsidRPr="00D4229F">
        <w:rPr>
          <w:lang w:val="en-US"/>
        </w:rPr>
        <w:t xml:space="preserve"> demand for batteries.</w:t>
      </w:r>
      <w:r w:rsidR="00EE05D2" w:rsidRPr="00D4229F">
        <w:rPr>
          <w:lang w:val="en-US"/>
        </w:rPr>
        <w:t xml:space="preserve"> </w:t>
      </w:r>
      <w:r w:rsidR="00AA7D46" w:rsidRPr="00D4229F">
        <w:rPr>
          <w:lang w:val="en-US"/>
        </w:rPr>
        <w:t xml:space="preserve">The technological </w:t>
      </w:r>
      <w:proofErr w:type="gramStart"/>
      <w:r w:rsidR="00AA7D46" w:rsidRPr="00D4229F">
        <w:rPr>
          <w:lang w:val="en-US"/>
        </w:rPr>
        <w:t>lever</w:t>
      </w:r>
      <w:proofErr w:type="gramEnd"/>
      <w:r w:rsidR="00AA7D46" w:rsidRPr="00D4229F">
        <w:rPr>
          <w:lang w:val="en-US"/>
        </w:rPr>
        <w:t xml:space="preserve"> lies in battery automation. From cell production through module assembly to the pack, handling determines quality, scrap rates, and safety. Precision in stacking, controlled materials, safe gripper technology, and redundant vacuum systems are not mere details but are critical to production.</w:t>
      </w:r>
    </w:p>
    <w:p w14:paraId="3B5A3BF1" w14:textId="77777777" w:rsidR="00F37AC6" w:rsidRPr="00D4229F" w:rsidRDefault="00F37AC6" w:rsidP="00051074">
      <w:pPr>
        <w:spacing w:line="360" w:lineRule="auto"/>
        <w:rPr>
          <w:b/>
          <w:lang w:val="en-US"/>
        </w:rPr>
      </w:pPr>
    </w:p>
    <w:p w14:paraId="4EE1C60C" w14:textId="77777777" w:rsidR="00A34302" w:rsidRPr="00D4229F" w:rsidRDefault="00A34302" w:rsidP="00051074">
      <w:pPr>
        <w:tabs>
          <w:tab w:val="left" w:pos="1979"/>
        </w:tabs>
        <w:spacing w:line="360" w:lineRule="auto"/>
        <w:rPr>
          <w:b/>
          <w:sz w:val="20"/>
          <w:szCs w:val="20"/>
          <w:lang w:val="en-US"/>
        </w:rPr>
      </w:pPr>
    </w:p>
    <w:p w14:paraId="46778D15" w14:textId="4C31EF16" w:rsidR="00A34302" w:rsidRPr="00641BDD" w:rsidRDefault="00A34302" w:rsidP="00AA48FB">
      <w:pPr>
        <w:spacing w:line="360" w:lineRule="auto"/>
        <w:rPr>
          <w:b/>
        </w:rPr>
      </w:pPr>
      <w:r w:rsidRPr="00641BDD">
        <w:rPr>
          <w:b/>
          <w:color w:val="000000" w:themeColor="text1"/>
        </w:rPr>
        <w:t>Images:</w:t>
      </w:r>
    </w:p>
    <w:tbl>
      <w:tblPr>
        <w:tblStyle w:val="WeiohneLinien-Bildeinfgen"/>
        <w:tblW w:w="0" w:type="auto"/>
        <w:tblLayout w:type="fixed"/>
        <w:tblLook w:val="04A0" w:firstRow="1" w:lastRow="0" w:firstColumn="1" w:lastColumn="0" w:noHBand="0" w:noVBand="1"/>
      </w:tblPr>
      <w:tblGrid>
        <w:gridCol w:w="3515"/>
        <w:gridCol w:w="113"/>
        <w:gridCol w:w="5303"/>
      </w:tblGrid>
      <w:tr w:rsidR="00266BFC" w:rsidRPr="00D4229F" w14:paraId="36CAA506" w14:textId="77777777" w:rsidTr="3D39BE6F">
        <w:tc>
          <w:tcPr>
            <w:tcW w:w="3515" w:type="dxa"/>
          </w:tcPr>
          <w:p w14:paraId="736C267B" w14:textId="73B13806" w:rsidR="00266BFC" w:rsidRDefault="00EE05D2" w:rsidP="00AA48FB">
            <w:pPr>
              <w:tabs>
                <w:tab w:val="left" w:pos="1979"/>
              </w:tabs>
              <w:spacing w:line="360" w:lineRule="auto"/>
              <w:rPr>
                <w:b/>
                <w:sz w:val="20"/>
                <w:szCs w:val="20"/>
              </w:rPr>
            </w:pPr>
            <w:r>
              <w:rPr>
                <w:b/>
                <w:noProof/>
                <w:sz w:val="20"/>
                <w:szCs w:val="20"/>
              </w:rPr>
              <w:drawing>
                <wp:inline distT="0" distB="0" distL="0" distR="0" wp14:anchorId="70BF3EAE" wp14:editId="2266B98C">
                  <wp:extent cx="2218045" cy="1478280"/>
                  <wp:effectExtent l="0" t="0" r="0" b="7620"/>
                  <wp:docPr id="54838541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385416" name="Grafik 2"/>
                          <pic:cNvPicPr>
                            <a:picLocks noChangeAspect="1" noChangeArrowheads="1"/>
                          </pic:cNvPicPr>
                        </pic:nvPicPr>
                        <pic:blipFill>
                          <a:blip r:embed="rId37" cstate="print">
                            <a:extLst>
                              <a:ext uri="{28A0092B-C50C-407E-A947-70E740481C1C}">
                                <a14:useLocalDpi xmlns:a14="http://schemas.microsoft.com/office/drawing/2010/main" val="0"/>
                              </a:ext>
                            </a:extLst>
                          </a:blip>
                          <a:stretch>
                            <a:fillRect/>
                          </a:stretch>
                        </pic:blipFill>
                        <pic:spPr bwMode="auto">
                          <a:xfrm>
                            <a:off x="0" y="0"/>
                            <a:ext cx="2218045" cy="1478280"/>
                          </a:xfrm>
                          <a:prstGeom prst="rect">
                            <a:avLst/>
                          </a:prstGeom>
                          <a:noFill/>
                          <a:ln>
                            <a:noFill/>
                          </a:ln>
                        </pic:spPr>
                      </pic:pic>
                    </a:graphicData>
                  </a:graphic>
                </wp:inline>
              </w:drawing>
            </w:r>
          </w:p>
        </w:tc>
        <w:tc>
          <w:tcPr>
            <w:tcW w:w="113" w:type="dxa"/>
          </w:tcPr>
          <w:p w14:paraId="082C9F21" w14:textId="77777777" w:rsidR="00266BFC" w:rsidRPr="00641BDD" w:rsidRDefault="00266BFC" w:rsidP="00AA48FB">
            <w:pPr>
              <w:spacing w:line="360" w:lineRule="auto"/>
              <w:rPr>
                <w:rFonts w:eastAsia="Calibri"/>
                <w:b/>
                <w:bCs/>
              </w:rPr>
            </w:pPr>
          </w:p>
        </w:tc>
        <w:tc>
          <w:tcPr>
            <w:tcW w:w="5303" w:type="dxa"/>
          </w:tcPr>
          <w:p w14:paraId="170D444E" w14:textId="54A63ADA" w:rsidR="00266BFC" w:rsidRPr="00D4229F" w:rsidRDefault="00266BFC" w:rsidP="00AA48FB">
            <w:pPr>
              <w:spacing w:line="360" w:lineRule="auto"/>
              <w:rPr>
                <w:rFonts w:eastAsia="Calibri"/>
                <w:b/>
                <w:bCs/>
                <w:lang w:val="en-US"/>
              </w:rPr>
            </w:pPr>
            <w:r w:rsidRPr="00D4229F">
              <w:rPr>
                <w:rFonts w:eastAsia="Calibri"/>
                <w:b/>
                <w:bCs/>
                <w:lang w:val="en-US"/>
              </w:rPr>
              <w:t xml:space="preserve">Image 1: </w:t>
            </w:r>
          </w:p>
          <w:p w14:paraId="7302357B" w14:textId="5233FD7E" w:rsidR="00266BFC" w:rsidRPr="00D4229F" w:rsidRDefault="00EE05D2" w:rsidP="2EA1CA28">
            <w:pPr>
              <w:tabs>
                <w:tab w:val="left" w:pos="1979"/>
              </w:tabs>
              <w:rPr>
                <w:b/>
                <w:bCs/>
                <w:lang w:val="en-US"/>
              </w:rPr>
            </w:pPr>
            <w:r w:rsidRPr="00D4229F">
              <w:rPr>
                <w:lang w:val="en-US"/>
              </w:rPr>
              <w:t xml:space="preserve">The SGM-SV-BY magnetic gripper moves cylindrical cells with a diameter of 46 millimeters </w:t>
            </w:r>
            <w:r w:rsidR="4694C38A" w:rsidRPr="00D4229F">
              <w:rPr>
                <w:lang w:val="en-US"/>
              </w:rPr>
              <w:t>in</w:t>
            </w:r>
            <w:r w:rsidRPr="00D4229F">
              <w:rPr>
                <w:lang w:val="en-US"/>
              </w:rPr>
              <w:t xml:space="preserve"> both cell production and module assembly.</w:t>
            </w:r>
          </w:p>
        </w:tc>
      </w:tr>
      <w:tr w:rsidR="00266BFC" w:rsidRPr="00D4229F" w14:paraId="63F0DFEC" w14:textId="77777777" w:rsidTr="3D39BE6F">
        <w:tc>
          <w:tcPr>
            <w:tcW w:w="3515" w:type="dxa"/>
          </w:tcPr>
          <w:p w14:paraId="17299C0B" w14:textId="486CC8C0" w:rsidR="00266BFC" w:rsidRDefault="00EE05D2" w:rsidP="00AA48FB">
            <w:pPr>
              <w:tabs>
                <w:tab w:val="left" w:pos="1979"/>
              </w:tabs>
              <w:spacing w:line="360" w:lineRule="auto"/>
              <w:rPr>
                <w:b/>
                <w:sz w:val="20"/>
                <w:szCs w:val="20"/>
              </w:rPr>
            </w:pPr>
            <w:r>
              <w:rPr>
                <w:noProof/>
              </w:rPr>
              <w:drawing>
                <wp:inline distT="0" distB="0" distL="0" distR="0" wp14:anchorId="105E3D7A" wp14:editId="6F79CC4F">
                  <wp:extent cx="2236807" cy="1490784"/>
                  <wp:effectExtent l="0" t="0" r="0" b="0"/>
                  <wp:docPr id="187730996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309965" name="Grafik 5"/>
                          <pic:cNvPicPr>
                            <a:picLocks noChangeAspect="1" noChangeArrowheads="1"/>
                          </pic:cNvPicPr>
                        </pic:nvPicPr>
                        <pic:blipFill>
                          <a:blip r:embed="rId38" cstate="print">
                            <a:extLst>
                              <a:ext uri="{28A0092B-C50C-407E-A947-70E740481C1C}">
                                <a14:useLocalDpi xmlns:a14="http://schemas.microsoft.com/office/drawing/2010/main" val="0"/>
                              </a:ext>
                            </a:extLst>
                          </a:blip>
                          <a:stretch>
                            <a:fillRect/>
                          </a:stretch>
                        </pic:blipFill>
                        <pic:spPr bwMode="auto">
                          <a:xfrm>
                            <a:off x="0" y="0"/>
                            <a:ext cx="2236807" cy="1490784"/>
                          </a:xfrm>
                          <a:prstGeom prst="rect">
                            <a:avLst/>
                          </a:prstGeom>
                          <a:noFill/>
                          <a:ln>
                            <a:noFill/>
                          </a:ln>
                        </pic:spPr>
                      </pic:pic>
                    </a:graphicData>
                  </a:graphic>
                </wp:inline>
              </w:drawing>
            </w:r>
          </w:p>
        </w:tc>
        <w:tc>
          <w:tcPr>
            <w:tcW w:w="113" w:type="dxa"/>
          </w:tcPr>
          <w:p w14:paraId="0EC47423" w14:textId="77777777" w:rsidR="00266BFC" w:rsidRPr="00641BDD" w:rsidRDefault="00266BFC" w:rsidP="00AA48FB">
            <w:pPr>
              <w:spacing w:line="360" w:lineRule="auto"/>
              <w:rPr>
                <w:rFonts w:eastAsia="Calibri" w:cs="Arial"/>
                <w:b/>
              </w:rPr>
            </w:pPr>
          </w:p>
        </w:tc>
        <w:tc>
          <w:tcPr>
            <w:tcW w:w="5303" w:type="dxa"/>
          </w:tcPr>
          <w:p w14:paraId="325402B3" w14:textId="32E177FA" w:rsidR="00266BFC" w:rsidRPr="00D4229F" w:rsidRDefault="00266BFC" w:rsidP="00AA48FB">
            <w:pPr>
              <w:spacing w:line="360" w:lineRule="auto"/>
              <w:rPr>
                <w:rFonts w:eastAsia="Calibri" w:cs="Arial"/>
                <w:b/>
                <w:lang w:val="en-US"/>
              </w:rPr>
            </w:pPr>
            <w:r w:rsidRPr="00D4229F">
              <w:rPr>
                <w:rFonts w:eastAsia="Calibri" w:cs="Arial"/>
                <w:b/>
                <w:lang w:val="en-US"/>
              </w:rPr>
              <w:t xml:space="preserve">Image 2: </w:t>
            </w:r>
          </w:p>
          <w:p w14:paraId="61192501" w14:textId="05085DCE" w:rsidR="00D123E9" w:rsidRPr="00D4229F" w:rsidRDefault="00D123E9" w:rsidP="00D123E9">
            <w:pPr>
              <w:tabs>
                <w:tab w:val="left" w:pos="1979"/>
              </w:tabs>
              <w:rPr>
                <w:b/>
                <w:lang w:val="en-US"/>
              </w:rPr>
            </w:pPr>
            <w:r w:rsidRPr="00D4229F">
              <w:rPr>
                <w:lang w:val="en-US"/>
              </w:rPr>
              <w:t>Thanks to modern 3D printing technology, Schmalz manufactures custom grippers starting from a batch size of one, tailored exactly to customer specifications.</w:t>
            </w:r>
          </w:p>
          <w:p w14:paraId="5BF8696A" w14:textId="6314C4EE" w:rsidR="00266BFC" w:rsidRPr="00D4229F" w:rsidRDefault="00266BFC" w:rsidP="00D123E9">
            <w:pPr>
              <w:tabs>
                <w:tab w:val="left" w:pos="1979"/>
              </w:tabs>
              <w:rPr>
                <w:b/>
                <w:lang w:val="en-US"/>
              </w:rPr>
            </w:pPr>
          </w:p>
        </w:tc>
      </w:tr>
      <w:tr w:rsidR="00266BFC" w:rsidRPr="00D4229F" w14:paraId="54571B59" w14:textId="77777777" w:rsidTr="3D39BE6F">
        <w:tc>
          <w:tcPr>
            <w:tcW w:w="3515" w:type="dxa"/>
          </w:tcPr>
          <w:p w14:paraId="2ACB4776" w14:textId="39E7E3DE" w:rsidR="00266BFC" w:rsidRDefault="00D123E9" w:rsidP="00AA48FB">
            <w:pPr>
              <w:tabs>
                <w:tab w:val="left" w:pos="1979"/>
              </w:tabs>
              <w:spacing w:line="360" w:lineRule="auto"/>
              <w:rPr>
                <w:b/>
                <w:sz w:val="20"/>
                <w:szCs w:val="20"/>
              </w:rPr>
            </w:pPr>
            <w:r>
              <w:rPr>
                <w:b/>
                <w:noProof/>
                <w:sz w:val="20"/>
                <w:szCs w:val="20"/>
              </w:rPr>
              <w:drawing>
                <wp:inline distT="0" distB="0" distL="0" distR="0" wp14:anchorId="02264928" wp14:editId="1929B10C">
                  <wp:extent cx="2218045" cy="1478280"/>
                  <wp:effectExtent l="0" t="0" r="0" b="7620"/>
                  <wp:docPr id="900290147"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0290147" name="Grafik 6"/>
                          <pic:cNvPicPr>
                            <a:picLocks noChangeAspect="1" noChangeArrowheads="1"/>
                          </pic:cNvPicPr>
                        </pic:nvPicPr>
                        <pic:blipFill>
                          <a:blip r:embed="rId39" cstate="print">
                            <a:extLst>
                              <a:ext uri="{28A0092B-C50C-407E-A947-70E740481C1C}">
                                <a14:useLocalDpi xmlns:a14="http://schemas.microsoft.com/office/drawing/2010/main" val="0"/>
                              </a:ext>
                            </a:extLst>
                          </a:blip>
                          <a:stretch>
                            <a:fillRect/>
                          </a:stretch>
                        </pic:blipFill>
                        <pic:spPr bwMode="auto">
                          <a:xfrm>
                            <a:off x="0" y="0"/>
                            <a:ext cx="2218045" cy="1478280"/>
                          </a:xfrm>
                          <a:prstGeom prst="rect">
                            <a:avLst/>
                          </a:prstGeom>
                          <a:noFill/>
                          <a:ln>
                            <a:noFill/>
                          </a:ln>
                        </pic:spPr>
                      </pic:pic>
                    </a:graphicData>
                  </a:graphic>
                </wp:inline>
              </w:drawing>
            </w:r>
          </w:p>
        </w:tc>
        <w:tc>
          <w:tcPr>
            <w:tcW w:w="113" w:type="dxa"/>
          </w:tcPr>
          <w:p w14:paraId="46FB17E6" w14:textId="77777777" w:rsidR="00266BFC" w:rsidRPr="00641BDD" w:rsidRDefault="00266BFC" w:rsidP="00AA48FB">
            <w:pPr>
              <w:spacing w:line="360" w:lineRule="auto"/>
              <w:rPr>
                <w:rFonts w:eastAsia="Calibri" w:cs="Arial"/>
                <w:b/>
              </w:rPr>
            </w:pPr>
          </w:p>
        </w:tc>
        <w:tc>
          <w:tcPr>
            <w:tcW w:w="5303" w:type="dxa"/>
          </w:tcPr>
          <w:p w14:paraId="538154D4" w14:textId="21A80CAD" w:rsidR="00266BFC" w:rsidRPr="00D4229F" w:rsidRDefault="00266BFC" w:rsidP="00AA48FB">
            <w:pPr>
              <w:spacing w:line="360" w:lineRule="auto"/>
              <w:rPr>
                <w:rFonts w:eastAsia="Calibri" w:cs="Arial"/>
                <w:b/>
                <w:lang w:val="en-US"/>
              </w:rPr>
            </w:pPr>
            <w:r w:rsidRPr="00D4229F">
              <w:rPr>
                <w:rFonts w:eastAsia="Calibri" w:cs="Arial"/>
                <w:b/>
                <w:lang w:val="en-US"/>
              </w:rPr>
              <w:t>Image 3:</w:t>
            </w:r>
          </w:p>
          <w:p w14:paraId="23A0367D" w14:textId="023DDCEB" w:rsidR="00266BFC" w:rsidRPr="00D4229F" w:rsidRDefault="00D123E9" w:rsidP="00D123E9">
            <w:pPr>
              <w:tabs>
                <w:tab w:val="left" w:pos="1979"/>
              </w:tabs>
              <w:rPr>
                <w:b/>
                <w:lang w:val="en-US"/>
              </w:rPr>
            </w:pPr>
            <w:r w:rsidRPr="00D4229F">
              <w:rPr>
                <w:bCs/>
                <w:lang w:val="en-US"/>
              </w:rPr>
              <w:t>Surface grippers enable the safe handling of large, heavy, and textured housing components.</w:t>
            </w:r>
          </w:p>
        </w:tc>
      </w:tr>
      <w:tr w:rsidR="00266BFC" w:rsidRPr="00D4229F" w14:paraId="21EA8B08" w14:textId="77777777" w:rsidTr="3D39BE6F">
        <w:tc>
          <w:tcPr>
            <w:tcW w:w="3515" w:type="dxa"/>
          </w:tcPr>
          <w:p w14:paraId="52DF70A5" w14:textId="622EE5F8" w:rsidR="00266BFC" w:rsidRDefault="00EE05D2" w:rsidP="00531B8A">
            <w:pPr>
              <w:tabs>
                <w:tab w:val="left" w:pos="1979"/>
              </w:tabs>
              <w:spacing w:line="360" w:lineRule="auto"/>
              <w:rPr>
                <w:b/>
                <w:sz w:val="20"/>
                <w:szCs w:val="20"/>
              </w:rPr>
            </w:pPr>
            <w:r>
              <w:rPr>
                <w:b/>
                <w:noProof/>
                <w:sz w:val="20"/>
                <w:szCs w:val="20"/>
              </w:rPr>
              <w:drawing>
                <wp:inline distT="0" distB="0" distL="0" distR="0" wp14:anchorId="025F3C6D" wp14:editId="1ACBD7FC">
                  <wp:extent cx="2218045" cy="1478280"/>
                  <wp:effectExtent l="0" t="0" r="0" b="7620"/>
                  <wp:docPr id="161423185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4231850" name="Grafik 1"/>
                          <pic:cNvPicPr>
                            <a:picLocks noChangeAspect="1" noChangeArrowheads="1"/>
                          </pic:cNvPicPr>
                        </pic:nvPicPr>
                        <pic:blipFill>
                          <a:blip r:embed="rId40" cstate="print">
                            <a:extLst>
                              <a:ext uri="{28A0092B-C50C-407E-A947-70E740481C1C}">
                                <a14:useLocalDpi xmlns:a14="http://schemas.microsoft.com/office/drawing/2010/main" val="0"/>
                              </a:ext>
                            </a:extLst>
                          </a:blip>
                          <a:stretch>
                            <a:fillRect/>
                          </a:stretch>
                        </pic:blipFill>
                        <pic:spPr bwMode="auto">
                          <a:xfrm>
                            <a:off x="0" y="0"/>
                            <a:ext cx="2218045" cy="1478280"/>
                          </a:xfrm>
                          <a:prstGeom prst="rect">
                            <a:avLst/>
                          </a:prstGeom>
                          <a:noFill/>
                          <a:ln>
                            <a:noFill/>
                          </a:ln>
                        </pic:spPr>
                      </pic:pic>
                    </a:graphicData>
                  </a:graphic>
                </wp:inline>
              </w:drawing>
            </w:r>
          </w:p>
        </w:tc>
        <w:tc>
          <w:tcPr>
            <w:tcW w:w="113" w:type="dxa"/>
          </w:tcPr>
          <w:p w14:paraId="435328CE" w14:textId="77777777" w:rsidR="00266BFC" w:rsidRPr="00641BDD" w:rsidRDefault="00266BFC" w:rsidP="00531B8A">
            <w:pPr>
              <w:spacing w:line="360" w:lineRule="auto"/>
              <w:rPr>
                <w:rFonts w:eastAsia="Calibri"/>
                <w:b/>
                <w:bCs/>
              </w:rPr>
            </w:pPr>
          </w:p>
        </w:tc>
        <w:tc>
          <w:tcPr>
            <w:tcW w:w="5303" w:type="dxa"/>
          </w:tcPr>
          <w:p w14:paraId="3248DB32" w14:textId="29D09E3C" w:rsidR="00266BFC" w:rsidRPr="00D4229F" w:rsidRDefault="00266BFC" w:rsidP="00531B8A">
            <w:pPr>
              <w:spacing w:line="360" w:lineRule="auto"/>
              <w:rPr>
                <w:rFonts w:eastAsia="Calibri"/>
                <w:b/>
                <w:bCs/>
                <w:lang w:val="en-US"/>
              </w:rPr>
            </w:pPr>
            <w:r w:rsidRPr="00D4229F">
              <w:rPr>
                <w:rFonts w:eastAsia="Calibri"/>
                <w:b/>
                <w:bCs/>
                <w:lang w:val="en-US"/>
              </w:rPr>
              <w:t xml:space="preserve">Image 4: </w:t>
            </w:r>
          </w:p>
          <w:p w14:paraId="60F13E29" w14:textId="5F86C7CF" w:rsidR="00266BFC" w:rsidRPr="00D4229F" w:rsidRDefault="00EE05D2" w:rsidP="3D39BE6F">
            <w:pPr>
              <w:rPr>
                <w:rFonts w:eastAsia="Calibri" w:cs="Arial"/>
                <w:b/>
                <w:bCs/>
                <w:lang w:val="en-US"/>
              </w:rPr>
            </w:pPr>
            <w:r w:rsidRPr="00D4229F">
              <w:rPr>
                <w:lang w:val="en-US"/>
              </w:rPr>
              <w:t>STGG special grippers for fast and precise pick-and-place of thin electrodes and separators</w:t>
            </w:r>
            <w:r w:rsidR="117F0DAE" w:rsidRPr="00D4229F">
              <w:rPr>
                <w:lang w:val="en-US"/>
              </w:rPr>
              <w:t>.</w:t>
            </w:r>
          </w:p>
        </w:tc>
      </w:tr>
      <w:tr w:rsidR="00266BFC" w:rsidRPr="00D4229F" w14:paraId="62266AFC" w14:textId="77777777" w:rsidTr="3D39BE6F">
        <w:tc>
          <w:tcPr>
            <w:tcW w:w="3515" w:type="dxa"/>
          </w:tcPr>
          <w:p w14:paraId="643C7CD0" w14:textId="13EE3192" w:rsidR="00266BFC" w:rsidRDefault="00EE05D2" w:rsidP="00531B8A">
            <w:pPr>
              <w:tabs>
                <w:tab w:val="left" w:pos="1979"/>
              </w:tabs>
              <w:spacing w:line="360" w:lineRule="auto"/>
              <w:rPr>
                <w:b/>
                <w:sz w:val="20"/>
                <w:szCs w:val="20"/>
              </w:rPr>
            </w:pPr>
            <w:r>
              <w:rPr>
                <w:b/>
                <w:noProof/>
                <w:sz w:val="20"/>
                <w:szCs w:val="20"/>
              </w:rPr>
              <w:lastRenderedPageBreak/>
              <w:drawing>
                <wp:inline distT="0" distB="0" distL="0" distR="0" wp14:anchorId="33F057DA" wp14:editId="038184AF">
                  <wp:extent cx="2225040" cy="1482941"/>
                  <wp:effectExtent l="0" t="0" r="3810" b="3175"/>
                  <wp:docPr id="171834176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341760" name="Grafik 1"/>
                          <pic:cNvPicPr>
                            <a:picLocks noChangeAspect="1" noChangeArrowheads="1"/>
                          </pic:cNvPicPr>
                        </pic:nvPicPr>
                        <pic:blipFill>
                          <a:blip r:embed="rId41" cstate="print">
                            <a:extLst>
                              <a:ext uri="{28A0092B-C50C-407E-A947-70E740481C1C}">
                                <a14:useLocalDpi xmlns:a14="http://schemas.microsoft.com/office/drawing/2010/main" val="0"/>
                              </a:ext>
                            </a:extLst>
                          </a:blip>
                          <a:stretch>
                            <a:fillRect/>
                          </a:stretch>
                        </pic:blipFill>
                        <pic:spPr bwMode="auto">
                          <a:xfrm>
                            <a:off x="0" y="0"/>
                            <a:ext cx="2225040" cy="1482941"/>
                          </a:xfrm>
                          <a:prstGeom prst="rect">
                            <a:avLst/>
                          </a:prstGeom>
                          <a:noFill/>
                          <a:ln>
                            <a:noFill/>
                          </a:ln>
                        </pic:spPr>
                      </pic:pic>
                    </a:graphicData>
                  </a:graphic>
                </wp:inline>
              </w:drawing>
            </w:r>
          </w:p>
        </w:tc>
        <w:tc>
          <w:tcPr>
            <w:tcW w:w="113" w:type="dxa"/>
          </w:tcPr>
          <w:p w14:paraId="11D74B41" w14:textId="77777777" w:rsidR="00266BFC" w:rsidRPr="00641BDD" w:rsidRDefault="00266BFC" w:rsidP="00531B8A">
            <w:pPr>
              <w:spacing w:line="360" w:lineRule="auto"/>
              <w:rPr>
                <w:rFonts w:eastAsia="Calibri" w:cs="Arial"/>
                <w:b/>
              </w:rPr>
            </w:pPr>
          </w:p>
        </w:tc>
        <w:tc>
          <w:tcPr>
            <w:tcW w:w="5303" w:type="dxa"/>
          </w:tcPr>
          <w:p w14:paraId="76E32F45" w14:textId="68514BD6" w:rsidR="00266BFC" w:rsidRPr="00D4229F" w:rsidRDefault="00266BFC" w:rsidP="00531B8A">
            <w:pPr>
              <w:spacing w:line="360" w:lineRule="auto"/>
              <w:rPr>
                <w:rFonts w:eastAsia="Calibri" w:cs="Arial"/>
                <w:b/>
                <w:lang w:val="en-US"/>
              </w:rPr>
            </w:pPr>
            <w:r w:rsidRPr="00D4229F">
              <w:rPr>
                <w:rFonts w:eastAsia="Calibri" w:cs="Arial"/>
                <w:b/>
                <w:lang w:val="en-US"/>
              </w:rPr>
              <w:t xml:space="preserve">Figure 5: </w:t>
            </w:r>
          </w:p>
          <w:p w14:paraId="7F8D1332" w14:textId="3350A365" w:rsidR="00266BFC" w:rsidRPr="00D4229F" w:rsidRDefault="00EE05D2" w:rsidP="00F831EE">
            <w:pPr>
              <w:rPr>
                <w:rFonts w:eastAsia="Calibri"/>
                <w:b/>
                <w:bCs/>
                <w:lang w:val="en-US"/>
              </w:rPr>
            </w:pPr>
            <w:r w:rsidRPr="00D4229F">
              <w:rPr>
                <w:lang w:val="en-US"/>
              </w:rPr>
              <w:t xml:space="preserve">Thanks to integrated air-saving control, the </w:t>
            </w:r>
            <w:proofErr w:type="spellStart"/>
            <w:r w:rsidRPr="00D4229F">
              <w:rPr>
                <w:lang w:val="en-US"/>
              </w:rPr>
              <w:t>SCPSi</w:t>
            </w:r>
            <w:proofErr w:type="spellEnd"/>
            <w:r w:rsidRPr="00D4229F">
              <w:rPr>
                <w:lang w:val="en-US"/>
              </w:rPr>
              <w:t>-BY compact ejector operates particularly efficiently</w:t>
            </w:r>
            <w:r w:rsidR="4B4C7B3B" w:rsidRPr="00D4229F">
              <w:rPr>
                <w:lang w:val="en-US"/>
              </w:rPr>
              <w:t>.</w:t>
            </w:r>
          </w:p>
        </w:tc>
      </w:tr>
      <w:tr w:rsidR="00266BFC" w:rsidRPr="00D4229F" w14:paraId="7E615865" w14:textId="77777777" w:rsidTr="3D39BE6F">
        <w:tc>
          <w:tcPr>
            <w:tcW w:w="3515" w:type="dxa"/>
          </w:tcPr>
          <w:p w14:paraId="5100F188" w14:textId="5CCB292D" w:rsidR="00266BFC" w:rsidRDefault="00F87F20" w:rsidP="00531B8A">
            <w:pPr>
              <w:tabs>
                <w:tab w:val="left" w:pos="1979"/>
              </w:tabs>
              <w:spacing w:line="360" w:lineRule="auto"/>
              <w:rPr>
                <w:b/>
                <w:sz w:val="20"/>
                <w:szCs w:val="20"/>
              </w:rPr>
            </w:pPr>
            <w:r>
              <w:rPr>
                <w:b/>
                <w:noProof/>
                <w:sz w:val="20"/>
                <w:szCs w:val="20"/>
              </w:rPr>
              <w:drawing>
                <wp:inline distT="0" distB="0" distL="0" distR="0" wp14:anchorId="78F794C9" wp14:editId="6522CF8F">
                  <wp:extent cx="2232025" cy="1487805"/>
                  <wp:effectExtent l="0" t="0" r="0" b="0"/>
                  <wp:docPr id="198976389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763891" name="Grafik 1989763891"/>
                          <pic:cNvPicPr/>
                        </pic:nvPicPr>
                        <pic:blipFill>
                          <a:blip r:embed="rId42" cstate="print">
                            <a:extLst>
                              <a:ext uri="{28A0092B-C50C-407E-A947-70E740481C1C}">
                                <a14:useLocalDpi xmlns:a14="http://schemas.microsoft.com/office/drawing/2010/main" val="0"/>
                              </a:ext>
                            </a:extLst>
                          </a:blip>
                          <a:stretch>
                            <a:fillRect/>
                          </a:stretch>
                        </pic:blipFill>
                        <pic:spPr>
                          <a:xfrm>
                            <a:off x="0" y="0"/>
                            <a:ext cx="2232025" cy="1487805"/>
                          </a:xfrm>
                          <a:prstGeom prst="rect">
                            <a:avLst/>
                          </a:prstGeom>
                        </pic:spPr>
                      </pic:pic>
                    </a:graphicData>
                  </a:graphic>
                </wp:inline>
              </w:drawing>
            </w:r>
          </w:p>
        </w:tc>
        <w:tc>
          <w:tcPr>
            <w:tcW w:w="113" w:type="dxa"/>
          </w:tcPr>
          <w:p w14:paraId="304C5531" w14:textId="77777777" w:rsidR="00266BFC" w:rsidRPr="00641BDD" w:rsidRDefault="00266BFC" w:rsidP="00531B8A">
            <w:pPr>
              <w:spacing w:line="360" w:lineRule="auto"/>
              <w:rPr>
                <w:rFonts w:eastAsia="Calibri" w:cs="Arial"/>
                <w:b/>
              </w:rPr>
            </w:pPr>
          </w:p>
        </w:tc>
        <w:tc>
          <w:tcPr>
            <w:tcW w:w="5303" w:type="dxa"/>
          </w:tcPr>
          <w:p w14:paraId="77890709" w14:textId="0B6EAF6B" w:rsidR="00266BFC" w:rsidRPr="00D4229F" w:rsidRDefault="00266BFC" w:rsidP="00531B8A">
            <w:pPr>
              <w:spacing w:line="360" w:lineRule="auto"/>
              <w:rPr>
                <w:rFonts w:eastAsia="Calibri" w:cs="Arial"/>
                <w:b/>
                <w:lang w:val="en-US"/>
              </w:rPr>
            </w:pPr>
            <w:r w:rsidRPr="00D4229F">
              <w:rPr>
                <w:rFonts w:eastAsia="Calibri" w:cs="Arial"/>
                <w:b/>
                <w:lang w:val="en-US"/>
              </w:rPr>
              <w:t>Figure 6:</w:t>
            </w:r>
          </w:p>
          <w:p w14:paraId="2C3EC03B" w14:textId="0FCDA643" w:rsidR="00266BFC" w:rsidRPr="00641BDD" w:rsidRDefault="00EE05D2" w:rsidP="3D39BE6F">
            <w:pPr>
              <w:rPr>
                <w:rFonts w:eastAsia="Calibri" w:cs="Arial"/>
                <w:b/>
                <w:bCs/>
                <w:lang w:val="en-US"/>
              </w:rPr>
            </w:pPr>
            <w:r w:rsidRPr="3D39BE6F">
              <w:rPr>
                <w:lang w:val="en-US"/>
              </w:rPr>
              <w:t xml:space="preserve">Patrick Schneider, International Industry Segment and Key Account </w:t>
            </w:r>
            <w:r w:rsidR="0048452A">
              <w:rPr>
                <w:lang w:val="en-US"/>
              </w:rPr>
              <w:t xml:space="preserve">Manager </w:t>
            </w:r>
            <w:r w:rsidRPr="3D39BE6F">
              <w:rPr>
                <w:lang w:val="en-US"/>
              </w:rPr>
              <w:t>for Batteries at Schmalz in Glatten</w:t>
            </w:r>
            <w:r w:rsidR="7CA6AC10" w:rsidRPr="3D39BE6F">
              <w:rPr>
                <w:lang w:val="en-US"/>
              </w:rPr>
              <w:t>.</w:t>
            </w:r>
          </w:p>
        </w:tc>
      </w:tr>
      <w:tr w:rsidR="00497831" w:rsidRPr="00D4229F" w14:paraId="0297149F" w14:textId="77777777" w:rsidTr="3D39BE6F">
        <w:trPr>
          <w:gridAfter w:val="1"/>
          <w:wAfter w:w="5303" w:type="dxa"/>
        </w:trPr>
        <w:tc>
          <w:tcPr>
            <w:tcW w:w="3515" w:type="dxa"/>
          </w:tcPr>
          <w:p w14:paraId="3A2D1F63" w14:textId="77777777" w:rsidR="00497831" w:rsidRPr="00D4229F" w:rsidRDefault="00497831" w:rsidP="00BD0E90">
            <w:pPr>
              <w:tabs>
                <w:tab w:val="left" w:pos="1979"/>
              </w:tabs>
              <w:spacing w:line="360" w:lineRule="auto"/>
              <w:rPr>
                <w:b/>
                <w:sz w:val="20"/>
                <w:szCs w:val="20"/>
                <w:lang w:val="en-US"/>
              </w:rPr>
            </w:pPr>
          </w:p>
        </w:tc>
        <w:tc>
          <w:tcPr>
            <w:tcW w:w="113" w:type="dxa"/>
          </w:tcPr>
          <w:p w14:paraId="222ED23A" w14:textId="77777777" w:rsidR="00497831" w:rsidRPr="00D4229F" w:rsidRDefault="00497831" w:rsidP="00BD0E90">
            <w:pPr>
              <w:spacing w:line="360" w:lineRule="auto"/>
              <w:rPr>
                <w:rFonts w:eastAsia="Calibri"/>
                <w:b/>
                <w:bCs/>
                <w:lang w:val="en-US"/>
              </w:rPr>
            </w:pPr>
          </w:p>
        </w:tc>
      </w:tr>
    </w:tbl>
    <w:p w14:paraId="02241702" w14:textId="77777777" w:rsidR="00A34302" w:rsidRPr="00D4229F" w:rsidRDefault="00A34302" w:rsidP="00AA48FB">
      <w:pPr>
        <w:tabs>
          <w:tab w:val="left" w:pos="1979"/>
        </w:tabs>
        <w:spacing w:line="360" w:lineRule="auto"/>
        <w:rPr>
          <w:lang w:val="en-US"/>
        </w:rPr>
      </w:pPr>
      <w:r w:rsidRPr="00D4229F">
        <w:rPr>
          <w:lang w:val="en-US"/>
        </w:rPr>
        <w:t>Images: J. Schmalz GmbH</w:t>
      </w:r>
    </w:p>
    <w:p w14:paraId="64DAC795" w14:textId="77777777" w:rsidR="00A3692B" w:rsidRPr="00D4229F" w:rsidRDefault="00A3692B" w:rsidP="00AA48FB">
      <w:pPr>
        <w:tabs>
          <w:tab w:val="left" w:pos="1979"/>
        </w:tabs>
        <w:spacing w:line="360" w:lineRule="auto"/>
        <w:rPr>
          <w:lang w:val="en-US"/>
        </w:rPr>
      </w:pPr>
    </w:p>
    <w:p w14:paraId="3B375261" w14:textId="77777777" w:rsidR="006945AA" w:rsidRPr="00D4229F" w:rsidRDefault="006945AA" w:rsidP="006945AA">
      <w:pPr>
        <w:tabs>
          <w:tab w:val="left" w:pos="1979"/>
        </w:tabs>
        <w:spacing w:line="360" w:lineRule="auto"/>
        <w:rPr>
          <w:b/>
          <w:bCs/>
          <w:sz w:val="24"/>
          <w:szCs w:val="24"/>
          <w:lang w:val="en-US"/>
        </w:rPr>
      </w:pPr>
      <w:r w:rsidRPr="00D4229F">
        <w:rPr>
          <w:b/>
          <w:bCs/>
          <w:sz w:val="24"/>
          <w:szCs w:val="24"/>
          <w:lang w:val="en-US"/>
        </w:rPr>
        <w:t xml:space="preserve">You can download </w:t>
      </w:r>
      <w:proofErr w:type="gramStart"/>
      <w:r w:rsidRPr="00D4229F">
        <w:rPr>
          <w:b/>
          <w:bCs/>
          <w:sz w:val="24"/>
          <w:szCs w:val="24"/>
          <w:lang w:val="en-US"/>
        </w:rPr>
        <w:t>the high</w:t>
      </w:r>
      <w:proofErr w:type="gramEnd"/>
      <w:r w:rsidRPr="00D4229F">
        <w:rPr>
          <w:b/>
          <w:bCs/>
          <w:sz w:val="24"/>
          <w:szCs w:val="24"/>
          <w:lang w:val="en-US"/>
        </w:rPr>
        <w:t xml:space="preserve">-resolution images </w:t>
      </w:r>
      <w:r w:rsidRPr="00D4229F">
        <w:rPr>
          <w:b/>
          <w:color w:val="0050A0" w:themeColor="background2"/>
          <w:sz w:val="24"/>
          <w:szCs w:val="24"/>
          <w:lang w:val="en-US"/>
        </w:rPr>
        <w:t>here</w:t>
      </w:r>
      <w:r w:rsidRPr="00D4229F">
        <w:rPr>
          <w:b/>
          <w:bCs/>
          <w:sz w:val="24"/>
          <w:szCs w:val="24"/>
          <w:lang w:val="en-US"/>
        </w:rPr>
        <w:t>.</w:t>
      </w:r>
    </w:p>
    <w:p w14:paraId="5EC87B60" w14:textId="77777777" w:rsidR="00A3692B" w:rsidRPr="00D4229F" w:rsidRDefault="00A3692B" w:rsidP="00AA48FB">
      <w:pPr>
        <w:tabs>
          <w:tab w:val="left" w:pos="1979"/>
        </w:tabs>
        <w:spacing w:line="360" w:lineRule="auto"/>
        <w:rPr>
          <w:lang w:val="en-US"/>
        </w:rPr>
      </w:pPr>
    </w:p>
    <w:p w14:paraId="54E81A4C" w14:textId="77777777" w:rsidR="00D4229F" w:rsidRDefault="00D4229F" w:rsidP="00AA48FB">
      <w:pPr>
        <w:spacing w:line="360" w:lineRule="auto"/>
        <w:rPr>
          <w:b/>
          <w:lang w:val="en-US"/>
        </w:rPr>
      </w:pPr>
    </w:p>
    <w:p w14:paraId="7699A9C2" w14:textId="77777777" w:rsidR="00D4229F" w:rsidRDefault="00D4229F" w:rsidP="00AA48FB">
      <w:pPr>
        <w:spacing w:line="360" w:lineRule="auto"/>
        <w:rPr>
          <w:b/>
          <w:lang w:val="en-US"/>
        </w:rPr>
      </w:pPr>
    </w:p>
    <w:p w14:paraId="5DEDF252" w14:textId="77777777" w:rsidR="00D4229F" w:rsidRDefault="00D4229F" w:rsidP="00AA48FB">
      <w:pPr>
        <w:spacing w:line="360" w:lineRule="auto"/>
        <w:rPr>
          <w:b/>
          <w:lang w:val="en-US"/>
        </w:rPr>
      </w:pPr>
    </w:p>
    <w:p w14:paraId="2A657CBC" w14:textId="77777777" w:rsidR="00D4229F" w:rsidRDefault="00D4229F" w:rsidP="00AA48FB">
      <w:pPr>
        <w:spacing w:line="360" w:lineRule="auto"/>
        <w:rPr>
          <w:b/>
          <w:lang w:val="en-US"/>
        </w:rPr>
      </w:pPr>
    </w:p>
    <w:p w14:paraId="48938BD8" w14:textId="77777777" w:rsidR="00D4229F" w:rsidRDefault="00D4229F" w:rsidP="00AA48FB">
      <w:pPr>
        <w:spacing w:line="360" w:lineRule="auto"/>
        <w:rPr>
          <w:b/>
          <w:lang w:val="en-US"/>
        </w:rPr>
      </w:pPr>
    </w:p>
    <w:p w14:paraId="521EA2E9" w14:textId="77777777" w:rsidR="00D4229F" w:rsidRDefault="00D4229F" w:rsidP="00AA48FB">
      <w:pPr>
        <w:spacing w:line="360" w:lineRule="auto"/>
        <w:rPr>
          <w:b/>
          <w:lang w:val="en-US"/>
        </w:rPr>
      </w:pPr>
    </w:p>
    <w:p w14:paraId="085E2B0B" w14:textId="77777777" w:rsidR="00D4229F" w:rsidRDefault="00D4229F" w:rsidP="00AA48FB">
      <w:pPr>
        <w:spacing w:line="360" w:lineRule="auto"/>
        <w:rPr>
          <w:b/>
          <w:lang w:val="en-US"/>
        </w:rPr>
      </w:pPr>
    </w:p>
    <w:p w14:paraId="3AE42687" w14:textId="77777777" w:rsidR="00D4229F" w:rsidRDefault="00D4229F" w:rsidP="00AA48FB">
      <w:pPr>
        <w:spacing w:line="360" w:lineRule="auto"/>
        <w:rPr>
          <w:b/>
          <w:lang w:val="en-US"/>
        </w:rPr>
      </w:pPr>
    </w:p>
    <w:p w14:paraId="684373C9" w14:textId="77777777" w:rsidR="00D4229F" w:rsidRDefault="00D4229F" w:rsidP="00AA48FB">
      <w:pPr>
        <w:spacing w:line="360" w:lineRule="auto"/>
        <w:rPr>
          <w:b/>
          <w:lang w:val="en-US"/>
        </w:rPr>
      </w:pPr>
    </w:p>
    <w:p w14:paraId="54A37C7C" w14:textId="77777777" w:rsidR="00D4229F" w:rsidRDefault="00D4229F" w:rsidP="00AA48FB">
      <w:pPr>
        <w:spacing w:line="360" w:lineRule="auto"/>
        <w:rPr>
          <w:b/>
          <w:lang w:val="en-US"/>
        </w:rPr>
      </w:pPr>
    </w:p>
    <w:p w14:paraId="4B042611" w14:textId="77777777" w:rsidR="00D4229F" w:rsidRDefault="00D4229F" w:rsidP="00AA48FB">
      <w:pPr>
        <w:spacing w:line="360" w:lineRule="auto"/>
        <w:rPr>
          <w:b/>
          <w:lang w:val="en-US"/>
        </w:rPr>
      </w:pPr>
    </w:p>
    <w:p w14:paraId="0AA5FD48" w14:textId="77777777" w:rsidR="00D4229F" w:rsidRDefault="00D4229F" w:rsidP="00AA48FB">
      <w:pPr>
        <w:spacing w:line="360" w:lineRule="auto"/>
        <w:rPr>
          <w:b/>
          <w:lang w:val="en-US"/>
        </w:rPr>
      </w:pPr>
    </w:p>
    <w:p w14:paraId="1B499BAA" w14:textId="77777777" w:rsidR="00D4229F" w:rsidRDefault="00D4229F" w:rsidP="00AA48FB">
      <w:pPr>
        <w:spacing w:line="360" w:lineRule="auto"/>
        <w:rPr>
          <w:b/>
          <w:lang w:val="en-US"/>
        </w:rPr>
      </w:pPr>
    </w:p>
    <w:p w14:paraId="0BA81DCD" w14:textId="77777777" w:rsidR="00D4229F" w:rsidRDefault="00D4229F" w:rsidP="00AA48FB">
      <w:pPr>
        <w:spacing w:line="360" w:lineRule="auto"/>
        <w:rPr>
          <w:b/>
          <w:lang w:val="en-US"/>
        </w:rPr>
      </w:pPr>
    </w:p>
    <w:p w14:paraId="52CDE51F" w14:textId="77777777" w:rsidR="00D4229F" w:rsidRDefault="00D4229F" w:rsidP="00AA48FB">
      <w:pPr>
        <w:spacing w:line="360" w:lineRule="auto"/>
        <w:rPr>
          <w:b/>
          <w:lang w:val="en-US"/>
        </w:rPr>
      </w:pPr>
    </w:p>
    <w:p w14:paraId="3D934B2B" w14:textId="4B8BF1F3" w:rsidR="00FE624F" w:rsidRPr="00D4229F" w:rsidRDefault="00FE624F" w:rsidP="00AA48FB">
      <w:pPr>
        <w:spacing w:line="360" w:lineRule="auto"/>
        <w:rPr>
          <w:b/>
          <w:lang w:val="en-US"/>
        </w:rPr>
      </w:pPr>
      <w:r w:rsidRPr="00D4229F">
        <w:rPr>
          <w:b/>
          <w:lang w:val="en-US"/>
        </w:rPr>
        <w:lastRenderedPageBreak/>
        <w:t>About the Company</w:t>
      </w:r>
    </w:p>
    <w:p w14:paraId="56B7873D" w14:textId="77777777" w:rsidR="00532A7C" w:rsidRPr="00D4229F" w:rsidRDefault="00532A7C" w:rsidP="00AA48FB">
      <w:pPr>
        <w:spacing w:line="360" w:lineRule="auto"/>
        <w:rPr>
          <w:lang w:val="en-US"/>
        </w:rPr>
      </w:pPr>
      <w:r w:rsidRPr="00D4229F">
        <w:rPr>
          <w:lang w:val="en-US"/>
        </w:rPr>
        <w:t xml:space="preserve">Schmalz is </w:t>
      </w:r>
      <w:r w:rsidR="001A5B29" w:rsidRPr="00D4229F">
        <w:rPr>
          <w:lang w:val="en-US"/>
        </w:rPr>
        <w:t xml:space="preserve">one of </w:t>
      </w:r>
      <w:r w:rsidRPr="00D4229F">
        <w:rPr>
          <w:lang w:val="en-US"/>
        </w:rPr>
        <w:t>the market leaders in vacuum automation and ergonomic handling systems. The products of this globally active company are used in logistics applications as well as in the automotive industry, the electronics sector, and furniture production. The broad range in the Vacuum Automation business segment includes individual components such as vacuum grippers or vacuum generators, as well as complete gripping systems and clamping solutions for holding workpieces, for example on CNC machining centers. In the Handling business segment, Schmalz offers innovative handling solutions for industry and trade with vacuum lifters and crane systems.</w:t>
      </w:r>
      <w:bookmarkStart w:id="0" w:name="_Hlk480376106"/>
      <w:r w:rsidRPr="00D4229F">
        <w:rPr>
          <w:lang w:val="en-US"/>
        </w:rPr>
        <w:t xml:space="preserve"> With its Energy Storage business segment, the company is establishing another pillar in the field of stationary energy storage. </w:t>
      </w:r>
    </w:p>
    <w:bookmarkEnd w:id="0"/>
    <w:p w14:paraId="59CC1F1A" w14:textId="77777777" w:rsidR="00532A7C" w:rsidRPr="00D4229F" w:rsidRDefault="00532A7C" w:rsidP="00AA48FB">
      <w:pPr>
        <w:spacing w:line="360" w:lineRule="auto"/>
        <w:rPr>
          <w:lang w:val="en-US"/>
        </w:rPr>
      </w:pPr>
    </w:p>
    <w:p w14:paraId="06D21086" w14:textId="77777777" w:rsidR="00532A7C" w:rsidRPr="00D4229F" w:rsidRDefault="00532A7C" w:rsidP="00AA48FB">
      <w:pPr>
        <w:spacing w:line="360" w:lineRule="auto"/>
        <w:rPr>
          <w:lang w:val="en-US"/>
        </w:rPr>
      </w:pPr>
      <w:r w:rsidRPr="00D4229F">
        <w:rPr>
          <w:lang w:val="en-US"/>
        </w:rPr>
        <w:t>The combination of comprehensive consulting, a strong focus on innovation, and first-class quality ensures sustainable added value for customers. Intelligent solutions from Schmalz make production and logistics processes more flexible and efficient—while also preparing them for the ongoing digital transformation.</w:t>
      </w:r>
    </w:p>
    <w:p w14:paraId="43D0A39F" w14:textId="77777777" w:rsidR="00532A7C" w:rsidRPr="00D4229F" w:rsidRDefault="00532A7C" w:rsidP="00AA48FB">
      <w:pPr>
        <w:spacing w:line="360" w:lineRule="auto"/>
        <w:rPr>
          <w:lang w:val="en-US"/>
        </w:rPr>
      </w:pPr>
    </w:p>
    <w:p w14:paraId="3621D46B" w14:textId="0466E4FB" w:rsidR="00FE624F" w:rsidRPr="00D4229F" w:rsidRDefault="000B1657" w:rsidP="00AA48FB">
      <w:pPr>
        <w:pStyle w:val="berschrift4"/>
        <w:spacing w:before="0" w:line="360" w:lineRule="auto"/>
        <w:rPr>
          <w:rFonts w:eastAsia="Times New Roman" w:cs="Times New Roman"/>
          <w:b w:val="0"/>
          <w:bCs w:val="0"/>
          <w:iCs w:val="0"/>
          <w:color w:val="auto"/>
          <w:lang w:val="en-US"/>
        </w:rPr>
      </w:pPr>
      <w:r w:rsidRPr="00D4229F">
        <w:rPr>
          <w:rFonts w:eastAsia="Times New Roman" w:cs="Times New Roman"/>
          <w:b w:val="0"/>
          <w:bCs w:val="0"/>
          <w:iCs w:val="0"/>
          <w:color w:val="auto"/>
          <w:lang w:val="en-US"/>
        </w:rPr>
        <w:t xml:space="preserve">Schmalz is represented in all major markets in approximately 70 countries through its own locations and distribution partners. The family-owned company, headquartered in </w:t>
      </w:r>
      <w:proofErr w:type="spellStart"/>
      <w:r w:rsidRPr="00D4229F">
        <w:rPr>
          <w:rFonts w:eastAsia="Times New Roman" w:cs="Times New Roman"/>
          <w:b w:val="0"/>
          <w:bCs w:val="0"/>
          <w:iCs w:val="0"/>
          <w:color w:val="auto"/>
          <w:lang w:val="en-US"/>
        </w:rPr>
        <w:t>Glatten</w:t>
      </w:r>
      <w:proofErr w:type="spellEnd"/>
      <w:r w:rsidRPr="00D4229F">
        <w:rPr>
          <w:rFonts w:eastAsia="Times New Roman" w:cs="Times New Roman"/>
          <w:b w:val="0"/>
          <w:bCs w:val="0"/>
          <w:iCs w:val="0"/>
          <w:color w:val="auto"/>
          <w:lang w:val="en-US"/>
        </w:rPr>
        <w:t xml:space="preserve"> in the Black Forest, employs approximately 1,800 people at</w:t>
      </w:r>
      <w:r w:rsidR="00056E29" w:rsidRPr="00D4229F">
        <w:rPr>
          <w:rFonts w:eastAsia="Times New Roman" w:cs="Times New Roman"/>
          <w:b w:val="0"/>
          <w:bCs w:val="0"/>
          <w:iCs w:val="0"/>
          <w:color w:val="auto"/>
          <w:lang w:val="en-US"/>
        </w:rPr>
        <w:t xml:space="preserve"> 31 </w:t>
      </w:r>
      <w:r w:rsidRPr="00D4229F">
        <w:rPr>
          <w:rFonts w:eastAsia="Times New Roman" w:cs="Times New Roman"/>
          <w:b w:val="0"/>
          <w:bCs w:val="0"/>
          <w:iCs w:val="0"/>
          <w:color w:val="auto"/>
          <w:lang w:val="en-US"/>
        </w:rPr>
        <w:t>locations worldwide.</w:t>
      </w:r>
    </w:p>
    <w:p w14:paraId="4ADED58D" w14:textId="77777777" w:rsidR="00532A7C" w:rsidRPr="00D4229F" w:rsidRDefault="00532A7C" w:rsidP="00AA48FB">
      <w:pPr>
        <w:spacing w:line="360" w:lineRule="auto"/>
        <w:rPr>
          <w:lang w:val="en-US"/>
        </w:rPr>
      </w:pPr>
    </w:p>
    <w:p w14:paraId="61B36367" w14:textId="77777777" w:rsidR="00FE624F" w:rsidRPr="00D4229F" w:rsidRDefault="00FE624F" w:rsidP="00AA48FB">
      <w:pPr>
        <w:pStyle w:val="berschrift4"/>
        <w:spacing w:before="0" w:line="360" w:lineRule="auto"/>
        <w:rPr>
          <w:color w:val="000000" w:themeColor="text1"/>
          <w:lang w:val="en-US"/>
        </w:rPr>
      </w:pPr>
      <w:r w:rsidRPr="00D4229F">
        <w:rPr>
          <w:color w:val="000000" w:themeColor="text1"/>
          <w:lang w:val="en-US"/>
        </w:rPr>
        <w:t>Contact for inquiries</w:t>
      </w:r>
    </w:p>
    <w:p w14:paraId="39F956D0" w14:textId="77777777" w:rsidR="00FE624F" w:rsidRPr="00D4229F" w:rsidRDefault="00FE624F" w:rsidP="00AA48FB">
      <w:pPr>
        <w:spacing w:line="360" w:lineRule="auto"/>
        <w:rPr>
          <w:lang w:val="en-US"/>
        </w:rPr>
      </w:pPr>
      <w:r w:rsidRPr="00D4229F">
        <w:rPr>
          <w:lang w:val="en-US"/>
        </w:rPr>
        <w:t>J. Schmalz GmbH</w:t>
      </w:r>
    </w:p>
    <w:p w14:paraId="2BCAB31B" w14:textId="77777777" w:rsidR="00345DEB" w:rsidRPr="00D4229F" w:rsidRDefault="00345DEB" w:rsidP="00AA48FB">
      <w:pPr>
        <w:spacing w:line="360" w:lineRule="auto"/>
        <w:rPr>
          <w:lang w:val="en-US"/>
        </w:rPr>
      </w:pPr>
      <w:r w:rsidRPr="00D4229F">
        <w:rPr>
          <w:lang w:val="en-US"/>
        </w:rPr>
        <w:t xml:space="preserve">Corporate Communications </w:t>
      </w:r>
    </w:p>
    <w:p w14:paraId="43013BC9" w14:textId="4650FB6F" w:rsidR="006322B5" w:rsidRPr="00641BDD" w:rsidRDefault="00DA0159" w:rsidP="00AA48FB">
      <w:pPr>
        <w:spacing w:line="360" w:lineRule="auto"/>
      </w:pPr>
      <w:r w:rsidRPr="00D4229F">
        <w:rPr>
          <w:lang w:val="en-US"/>
        </w:rPr>
        <w:t xml:space="preserve">Johannes-Schmalz-Str. </w:t>
      </w:r>
      <w:r w:rsidRPr="00641BDD">
        <w:t>1</w:t>
      </w:r>
    </w:p>
    <w:p w14:paraId="215F59ED" w14:textId="77777777" w:rsidR="00FE624F" w:rsidRPr="00641BDD" w:rsidRDefault="00FE624F" w:rsidP="00AA48FB">
      <w:pPr>
        <w:spacing w:line="360" w:lineRule="auto"/>
      </w:pPr>
      <w:r w:rsidRPr="00641BDD">
        <w:t>72293 Glatten</w:t>
      </w:r>
      <w:r w:rsidR="00DA0159" w:rsidRPr="00641BDD">
        <w:t>, Germany</w:t>
      </w:r>
    </w:p>
    <w:p w14:paraId="62098CA6" w14:textId="77777777" w:rsidR="00FE624F" w:rsidRPr="00641BDD" w:rsidRDefault="00FE624F" w:rsidP="00AA48FB">
      <w:pPr>
        <w:spacing w:line="360" w:lineRule="auto"/>
      </w:pPr>
      <w:r w:rsidRPr="00641BDD">
        <w:t>T</w:t>
      </w:r>
      <w:r w:rsidR="006322B5" w:rsidRPr="00641BDD">
        <w:t xml:space="preserve">: </w:t>
      </w:r>
      <w:r w:rsidRPr="00641BDD">
        <w:t>+49 7443 2403-506</w:t>
      </w:r>
    </w:p>
    <w:p w14:paraId="236594F2" w14:textId="77777777" w:rsidR="00FE624F" w:rsidRPr="00641BDD" w:rsidRDefault="00FE624F" w:rsidP="00AA48FB">
      <w:pPr>
        <w:spacing w:line="360" w:lineRule="auto"/>
      </w:pPr>
      <w:hyperlink r:id="rId43" w:history="1">
        <w:r w:rsidRPr="00641BDD">
          <w:rPr>
            <w:rStyle w:val="Hyperlink"/>
          </w:rPr>
          <w:t>presse@schmalz.de</w:t>
        </w:r>
      </w:hyperlink>
    </w:p>
    <w:p w14:paraId="0B0FDD30" w14:textId="77777777" w:rsidR="00FE624F" w:rsidRPr="00D4229F" w:rsidRDefault="00FE624F" w:rsidP="00AA48FB">
      <w:pPr>
        <w:spacing w:line="360" w:lineRule="auto"/>
        <w:rPr>
          <w:lang w:val="en-US"/>
        </w:rPr>
      </w:pPr>
      <w:hyperlink r:id="rId44" w:history="1">
        <w:r w:rsidRPr="00D4229F">
          <w:rPr>
            <w:rStyle w:val="Hyperlink"/>
            <w:lang w:val="en-US"/>
          </w:rPr>
          <w:t>www.schmalz.com</w:t>
        </w:r>
      </w:hyperlink>
    </w:p>
    <w:p w14:paraId="7AA522AC" w14:textId="77777777" w:rsidR="006322B5" w:rsidRPr="00D4229F" w:rsidRDefault="006322B5" w:rsidP="00AA48FB">
      <w:pPr>
        <w:spacing w:line="360" w:lineRule="auto"/>
        <w:rPr>
          <w:b/>
          <w:sz w:val="20"/>
          <w:szCs w:val="20"/>
          <w:lang w:val="en-US"/>
        </w:rPr>
      </w:pPr>
    </w:p>
    <w:p w14:paraId="2C300F14" w14:textId="77777777" w:rsidR="00FE624F" w:rsidRPr="00D4229F" w:rsidRDefault="00FE624F" w:rsidP="00AA48FB">
      <w:pPr>
        <w:spacing w:line="360" w:lineRule="auto"/>
        <w:rPr>
          <w:b/>
          <w:lang w:val="en-US"/>
        </w:rPr>
      </w:pPr>
      <w:r w:rsidRPr="00D4229F">
        <w:rPr>
          <w:b/>
          <w:lang w:val="en-US"/>
        </w:rPr>
        <w:t>You can find more press releases on our website</w:t>
      </w:r>
    </w:p>
    <w:p w14:paraId="4ABF5000" w14:textId="77777777" w:rsidR="00FE624F" w:rsidRPr="00D4229F" w:rsidRDefault="00FE624F" w:rsidP="00AA48FB">
      <w:pPr>
        <w:spacing w:line="360" w:lineRule="auto"/>
        <w:rPr>
          <w:rFonts w:cs="Arial"/>
          <w:b/>
          <w:bCs/>
          <w:lang w:val="en-US"/>
        </w:rPr>
      </w:pPr>
      <w:hyperlink r:id="rId45" w:history="1">
        <w:r w:rsidRPr="00D4229F">
          <w:rPr>
            <w:rStyle w:val="Hyperlink"/>
            <w:rFonts w:cs="Arial"/>
            <w:b/>
            <w:bCs/>
            <w:lang w:val="en-US"/>
          </w:rPr>
          <w:t>https://www.schmalz.com/de/unternehmen/schmalz-aktuell/presse/</w:t>
        </w:r>
      </w:hyperlink>
    </w:p>
    <w:p w14:paraId="286CF2C2" w14:textId="77777777" w:rsidR="00532A7C" w:rsidRPr="00D4229F" w:rsidRDefault="00532A7C" w:rsidP="00AA48FB">
      <w:pPr>
        <w:spacing w:line="360" w:lineRule="auto"/>
        <w:rPr>
          <w:b/>
          <w:lang w:val="en-US"/>
        </w:rPr>
      </w:pPr>
    </w:p>
    <w:p w14:paraId="76A9BF62" w14:textId="77777777" w:rsidR="00A34302" w:rsidRPr="00D4229F" w:rsidRDefault="00FE624F" w:rsidP="00AA48FB">
      <w:pPr>
        <w:spacing w:line="360" w:lineRule="auto"/>
        <w:rPr>
          <w:b/>
          <w:lang w:val="en-US"/>
        </w:rPr>
      </w:pPr>
      <w:r w:rsidRPr="00D4229F">
        <w:rPr>
          <w:b/>
          <w:lang w:val="en-US"/>
        </w:rPr>
        <w:t>Reproduction free of charge – please send us a copy</w:t>
      </w:r>
    </w:p>
    <w:sectPr w:rsidR="00A34302" w:rsidRPr="00D4229F" w:rsidSect="00EC2A4C">
      <w:headerReference w:type="default" r:id="rId46"/>
      <w:footerReference w:type="default" r:id="rId47"/>
      <w:headerReference w:type="first" r:id="rId48"/>
      <w:footerReference w:type="first" r:id="rId49"/>
      <w:type w:val="continuous"/>
      <w:pgSz w:w="11906" w:h="16838" w:code="9"/>
      <w:pgMar w:top="2525" w:right="991" w:bottom="1276" w:left="1134" w:header="1135" w:footer="431" w:gutter="0"/>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5C93" w14:textId="77777777" w:rsidR="00251A46" w:rsidRDefault="00251A46">
      <w:r>
        <w:separator/>
      </w:r>
    </w:p>
    <w:p w14:paraId="595046A5" w14:textId="77777777" w:rsidR="00251A46" w:rsidRDefault="00251A46"/>
  </w:endnote>
  <w:endnote w:type="continuationSeparator" w:id="0">
    <w:p w14:paraId="2DF5922D" w14:textId="77777777" w:rsidR="00251A46" w:rsidRDefault="00251A46">
      <w:r>
        <w:continuationSeparator/>
      </w:r>
    </w:p>
    <w:p w14:paraId="40F59C0B" w14:textId="77777777" w:rsidR="00251A46" w:rsidRDefault="00251A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otu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ource Sans Pro">
    <w:charset w:val="00"/>
    <w:family w:val="swiss"/>
    <w:pitch w:val="variable"/>
    <w:sig w:usb0="600002F7" w:usb1="02000001" w:usb2="00000000" w:usb3="00000000" w:csb0="000001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A903" w14:textId="77777777" w:rsidR="00C73096" w:rsidRPr="00B753C9" w:rsidRDefault="00B753C9" w:rsidP="00B753C9">
    <w:pPr>
      <w:pStyle w:val="Fuzeile"/>
      <w:rPr>
        <w:rFonts w:eastAsiaTheme="minorEastAsia"/>
      </w:rPr>
    </w:pPr>
    <w:r w:rsidRPr="00B753C9">
      <w:rPr>
        <w:rStyle w:val="FuzeileZchn"/>
        <w:rFonts w:eastAsiaTheme="minorEastAsia"/>
      </w:rPr>
      <w:tab/>
    </w:r>
    <w:r w:rsidRPr="00B753C9">
      <w:rPr>
        <w:rStyle w:val="FuzeileZchn"/>
        <w:rFonts w:eastAsiaTheme="minorEastAsia"/>
      </w:rPr>
      <w:tab/>
    </w:r>
    <w:r w:rsidRPr="00B753C9">
      <w:rPr>
        <w:rStyle w:val="FuzeileZchn"/>
        <w:rFonts w:eastAsiaTheme="minorEastAsia"/>
      </w:rPr>
      <w:tab/>
      <w:t>Page</w:t>
    </w:r>
    <w:r w:rsidRPr="00B753C9">
      <w:rPr>
        <w:rStyle w:val="FuzeileZchn"/>
        <w:rFonts w:eastAsiaTheme="minorEastAsia"/>
      </w:rPr>
      <w:fldChar w:fldCharType="begin"/>
    </w:r>
    <w:r w:rsidRPr="00B753C9">
      <w:rPr>
        <w:rStyle w:val="FuzeileZchn"/>
        <w:rFonts w:eastAsiaTheme="minorEastAsia"/>
      </w:rPr>
      <w:instrText xml:space="preserve"> PAGE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r w:rsidRPr="00B753C9">
      <w:rPr>
        <w:rStyle w:val="FuzeileZchn"/>
        <w:rFonts w:eastAsiaTheme="minorEastAsia"/>
      </w:rPr>
      <w:t xml:space="preserve"> </w:t>
    </w:r>
    <w:proofErr w:type="spellStart"/>
    <w:r w:rsidRPr="00B753C9">
      <w:rPr>
        <w:rStyle w:val="FuzeileZchn"/>
        <w:rFonts w:eastAsiaTheme="minorEastAsia"/>
      </w:rPr>
      <w:t>by</w:t>
    </w:r>
    <w:proofErr w:type="spellEnd"/>
    <w:r w:rsidRPr="00B753C9">
      <w:rPr>
        <w:rStyle w:val="FuzeileZchn"/>
        <w:rFonts w:eastAsiaTheme="minorEastAsia"/>
      </w:rPr>
      <w:t xml:space="preserve"> </w:t>
    </w:r>
    <w:r w:rsidRPr="00B753C9">
      <w:rPr>
        <w:rStyle w:val="FuzeileZchn"/>
        <w:rFonts w:eastAsiaTheme="minorEastAsia"/>
      </w:rPr>
      <w:fldChar w:fldCharType="begin"/>
    </w:r>
    <w:r w:rsidRPr="00B753C9">
      <w:rPr>
        <w:rStyle w:val="FuzeileZchn"/>
        <w:rFonts w:eastAsiaTheme="minorEastAsia"/>
      </w:rPr>
      <w:instrText xml:space="preserve"> NUMPAGES </w:instrText>
    </w:r>
    <w:r w:rsidRPr="00B753C9">
      <w:rPr>
        <w:rStyle w:val="FuzeileZchn"/>
        <w:rFonts w:eastAsiaTheme="minorEastAsia"/>
      </w:rPr>
      <w:fldChar w:fldCharType="separate"/>
    </w:r>
    <w:r w:rsidR="001A5B29">
      <w:rPr>
        <w:rStyle w:val="FuzeileZchn"/>
        <w:rFonts w:eastAsiaTheme="minorEastAsia"/>
        <w:noProof/>
      </w:rPr>
      <w:t>5</w:t>
    </w:r>
    <w:r w:rsidRPr="00B753C9">
      <w:rPr>
        <w:rStyle w:val="FuzeileZchn"/>
        <w:rFonts w:eastAsiaTheme="minorEastAsi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BB3D0" w14:textId="77777777" w:rsidR="00836124" w:rsidRPr="00375C01" w:rsidRDefault="00534A38" w:rsidP="00375C01">
    <w:pPr>
      <w:pStyle w:val="Fuzeile"/>
      <w:rPr>
        <w:rFonts w:eastAsiaTheme="minorEastAsia"/>
      </w:rPr>
    </w:pPr>
    <w:r>
      <w:rPr>
        <w:rStyle w:val="FuzeileZchn"/>
        <w:rFonts w:eastAsiaTheme="minorEastAsia"/>
        <w:b/>
      </w:rPr>
      <w:t xml:space="preserve"> </w:t>
    </w:r>
    <w:r>
      <w:rPr>
        <w:rStyle w:val="FuzeileZchn"/>
        <w:rFonts w:eastAsiaTheme="minorEastAsia"/>
        <w:b/>
      </w:rPr>
      <w:tab/>
    </w:r>
    <w:r>
      <w:rPr>
        <w:rStyle w:val="FuzeileZchn"/>
        <w:rFonts w:eastAsiaTheme="minorEastAsia"/>
        <w:b/>
      </w:rPr>
      <w:tab/>
    </w:r>
    <w:r w:rsidR="00B753C9">
      <w:rPr>
        <w:rStyle w:val="FuzeileZchn"/>
        <w:rFonts w:eastAsiaTheme="minorEastAsia"/>
      </w:rPr>
      <w:tab/>
    </w:r>
    <w:r w:rsidR="00B753C9" w:rsidRPr="00C776A7">
      <w:rPr>
        <w:rStyle w:val="FuzeileZchn"/>
        <w:rFonts w:eastAsiaTheme="minorEastAsia"/>
      </w:rPr>
      <w:t>Page</w:t>
    </w:r>
    <w:r w:rsidR="00B753C9" w:rsidRPr="00C776A7">
      <w:rPr>
        <w:rStyle w:val="FuzeileZchn"/>
        <w:rFonts w:eastAsiaTheme="minorEastAsia"/>
      </w:rPr>
      <w:fldChar w:fldCharType="begin"/>
    </w:r>
    <w:r w:rsidR="00B753C9" w:rsidRPr="00C776A7">
      <w:rPr>
        <w:rStyle w:val="FuzeileZchn"/>
        <w:rFonts w:eastAsiaTheme="minorEastAsia"/>
      </w:rPr>
      <w:instrText xml:space="preserve"> PAGE </w:instrText>
    </w:r>
    <w:r w:rsidR="00B753C9" w:rsidRPr="00C776A7">
      <w:rPr>
        <w:rStyle w:val="FuzeileZchn"/>
        <w:rFonts w:eastAsiaTheme="minorEastAsia"/>
      </w:rPr>
      <w:fldChar w:fldCharType="separate"/>
    </w:r>
    <w:r w:rsidR="001A5B29">
      <w:rPr>
        <w:rStyle w:val="FuzeileZchn"/>
        <w:rFonts w:eastAsiaTheme="minorEastAsia"/>
        <w:noProof/>
      </w:rPr>
      <w:t>1</w:t>
    </w:r>
    <w:r w:rsidR="00B753C9" w:rsidRPr="00C776A7">
      <w:rPr>
        <w:rStyle w:val="FuzeileZchn"/>
        <w:rFonts w:eastAsiaTheme="minorEastAsia"/>
      </w:rPr>
      <w:fldChar w:fldCharType="end"/>
    </w:r>
    <w:r w:rsidR="00B753C9" w:rsidRPr="00C776A7">
      <w:rPr>
        <w:rStyle w:val="FuzeileZchn"/>
        <w:rFonts w:eastAsiaTheme="minorEastAsia"/>
      </w:rPr>
      <w:t xml:space="preserve"> </w:t>
    </w:r>
    <w:proofErr w:type="spellStart"/>
    <w:r w:rsidR="00B753C9" w:rsidRPr="00C776A7">
      <w:rPr>
        <w:rStyle w:val="FuzeileZchn"/>
        <w:rFonts w:eastAsiaTheme="minorEastAsia"/>
      </w:rPr>
      <w:t>by</w:t>
    </w:r>
    <w:proofErr w:type="spellEnd"/>
    <w:r w:rsidR="00B753C9" w:rsidRPr="00C776A7">
      <w:rPr>
        <w:rStyle w:val="FuzeileZchn"/>
        <w:rFonts w:eastAsiaTheme="minorEastAsia"/>
      </w:rPr>
      <w:t xml:space="preserve"> </w:t>
    </w:r>
    <w:r w:rsidR="00B753C9" w:rsidRPr="00C776A7">
      <w:rPr>
        <w:rStyle w:val="FuzeileZchn"/>
        <w:rFonts w:eastAsiaTheme="minorEastAsia"/>
      </w:rPr>
      <w:fldChar w:fldCharType="begin"/>
    </w:r>
    <w:r w:rsidR="00B753C9" w:rsidRPr="00C776A7">
      <w:rPr>
        <w:rStyle w:val="FuzeileZchn"/>
        <w:rFonts w:eastAsiaTheme="minorEastAsia"/>
      </w:rPr>
      <w:instrText xml:space="preserve"> NUMPAGES </w:instrText>
    </w:r>
    <w:r w:rsidR="00B753C9" w:rsidRPr="00C776A7">
      <w:rPr>
        <w:rStyle w:val="FuzeileZchn"/>
        <w:rFonts w:eastAsiaTheme="minorEastAsia"/>
      </w:rPr>
      <w:fldChar w:fldCharType="separate"/>
    </w:r>
    <w:r w:rsidR="001A5B29">
      <w:rPr>
        <w:rStyle w:val="FuzeileZchn"/>
        <w:rFonts w:eastAsiaTheme="minorEastAsia"/>
        <w:noProof/>
      </w:rPr>
      <w:t>5</w:t>
    </w:r>
    <w:r w:rsidR="00B753C9" w:rsidRPr="00C776A7">
      <w:rPr>
        <w:rStyle w:val="FuzeileZchn"/>
        <w:rFonts w:eastAsiaTheme="minorEastAsi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194F3" w14:textId="77777777" w:rsidR="00251A46" w:rsidRDefault="00251A46">
      <w:r>
        <w:separator/>
      </w:r>
    </w:p>
    <w:p w14:paraId="79EC06EA" w14:textId="77777777" w:rsidR="00251A46" w:rsidRDefault="00251A46"/>
  </w:footnote>
  <w:footnote w:type="continuationSeparator" w:id="0">
    <w:p w14:paraId="12207455" w14:textId="77777777" w:rsidR="00251A46" w:rsidRDefault="00251A46">
      <w:r>
        <w:continuationSeparator/>
      </w:r>
    </w:p>
    <w:p w14:paraId="021B90C3" w14:textId="77777777" w:rsidR="00251A46" w:rsidRDefault="00251A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3396B" w14:textId="77777777" w:rsidR="00A34302" w:rsidRPr="00C41A96" w:rsidRDefault="00A34302" w:rsidP="00A34302">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1" behindDoc="0" locked="0" layoutInCell="1" allowOverlap="1" wp14:anchorId="0B48EE5F" wp14:editId="07ED5FC6">
          <wp:simplePos x="0" y="0"/>
          <wp:positionH relativeFrom="column">
            <wp:posOffset>4951730</wp:posOffset>
          </wp:positionH>
          <wp:positionV relativeFrom="paragraph">
            <wp:posOffset>-200025</wp:posOffset>
          </wp:positionV>
          <wp:extent cx="1259840" cy="528320"/>
          <wp:effectExtent l="0" t="0" r="0" b="508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p w14:paraId="4B5EB169" w14:textId="77777777" w:rsidR="003254A4" w:rsidRDefault="003254A4" w:rsidP="00A34302">
    <w:pPr>
      <w:pStyle w:val="Kopfzeile"/>
      <w:tabs>
        <w:tab w:val="clear" w:pos="4536"/>
        <w:tab w:val="clear" w:pos="9072"/>
        <w:tab w:val="left" w:pos="309"/>
        <w:tab w:val="left" w:pos="2439"/>
        <w:tab w:val="right" w:pos="9781"/>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19442" w14:textId="77777777" w:rsidR="00C41A96" w:rsidRPr="00C41A96" w:rsidRDefault="002E1188" w:rsidP="00EC2A4C">
    <w:pPr>
      <w:pStyle w:val="Kopfzeile"/>
      <w:tabs>
        <w:tab w:val="clear" w:pos="4536"/>
        <w:tab w:val="clear" w:pos="9072"/>
        <w:tab w:val="right" w:pos="9781"/>
      </w:tabs>
      <w:rPr>
        <w:color w:val="00549C"/>
        <w:szCs w:val="28"/>
      </w:rPr>
    </w:pPr>
    <w:r w:rsidRPr="00C41A96">
      <w:rPr>
        <w:noProof/>
      </w:rPr>
      <w:drawing>
        <wp:anchor distT="0" distB="0" distL="114300" distR="114300" simplePos="0" relativeHeight="251658240" behindDoc="0" locked="0" layoutInCell="1" allowOverlap="1" wp14:anchorId="387FD751" wp14:editId="1B741499">
          <wp:simplePos x="0" y="0"/>
          <wp:positionH relativeFrom="column">
            <wp:posOffset>4951730</wp:posOffset>
          </wp:positionH>
          <wp:positionV relativeFrom="paragraph">
            <wp:posOffset>-200025</wp:posOffset>
          </wp:positionV>
          <wp:extent cx="1259840" cy="528320"/>
          <wp:effectExtent l="0" t="0" r="0" b="508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MALZ_Logo_blue_RGB-1010px-72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59840" cy="52832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F2D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9EC55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1C8B9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6A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DD88A72"/>
    <w:lvl w:ilvl="0">
      <w:start w:val="1"/>
      <w:numFmt w:val="bullet"/>
      <w:lvlText w:val=""/>
      <w:lvlJc w:val="left"/>
      <w:pPr>
        <w:ind w:left="1492" w:hanging="360"/>
      </w:pPr>
      <w:rPr>
        <w:rFonts w:ascii="Wingdings" w:hAnsi="Wingdings" w:hint="default"/>
        <w:color w:val="00549C"/>
      </w:rPr>
    </w:lvl>
  </w:abstractNum>
  <w:abstractNum w:abstractNumId="5" w15:restartNumberingAfterBreak="0">
    <w:nsid w:val="FFFFFF81"/>
    <w:multiLevelType w:val="singleLevel"/>
    <w:tmpl w:val="BC8CC5EC"/>
    <w:lvl w:ilvl="0">
      <w:start w:val="1"/>
      <w:numFmt w:val="bullet"/>
      <w:lvlText w:val=""/>
      <w:lvlJc w:val="left"/>
      <w:pPr>
        <w:ind w:left="1209" w:hanging="360"/>
      </w:pPr>
      <w:rPr>
        <w:rFonts w:ascii="Wingdings" w:hAnsi="Wingdings" w:hint="default"/>
        <w:color w:val="00549C"/>
      </w:rPr>
    </w:lvl>
  </w:abstractNum>
  <w:abstractNum w:abstractNumId="6" w15:restartNumberingAfterBreak="0">
    <w:nsid w:val="FFFFFF82"/>
    <w:multiLevelType w:val="singleLevel"/>
    <w:tmpl w:val="E9A0455A"/>
    <w:lvl w:ilvl="0">
      <w:start w:val="1"/>
      <w:numFmt w:val="bullet"/>
      <w:lvlText w:val=""/>
      <w:lvlJc w:val="left"/>
      <w:pPr>
        <w:ind w:left="926" w:hanging="360"/>
      </w:pPr>
      <w:rPr>
        <w:rFonts w:ascii="Wingdings" w:hAnsi="Wingdings" w:hint="default"/>
        <w:color w:val="00549C"/>
      </w:rPr>
    </w:lvl>
  </w:abstractNum>
  <w:abstractNum w:abstractNumId="7" w15:restartNumberingAfterBreak="0">
    <w:nsid w:val="FFFFFF83"/>
    <w:multiLevelType w:val="singleLevel"/>
    <w:tmpl w:val="0B901024"/>
    <w:lvl w:ilvl="0">
      <w:start w:val="1"/>
      <w:numFmt w:val="bullet"/>
      <w:lvlText w:val=""/>
      <w:lvlJc w:val="left"/>
      <w:pPr>
        <w:ind w:left="643" w:hanging="360"/>
      </w:pPr>
      <w:rPr>
        <w:rFonts w:ascii="Wingdings" w:hAnsi="Wingdings" w:hint="default"/>
        <w:color w:val="00549C"/>
      </w:rPr>
    </w:lvl>
  </w:abstractNum>
  <w:abstractNum w:abstractNumId="8" w15:restartNumberingAfterBreak="0">
    <w:nsid w:val="FFFFFF88"/>
    <w:multiLevelType w:val="singleLevel"/>
    <w:tmpl w:val="0A50E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6AA80A"/>
    <w:lvl w:ilvl="0">
      <w:start w:val="1"/>
      <w:numFmt w:val="bullet"/>
      <w:pStyle w:val="Aufzhlungszeichen"/>
      <w:lvlText w:val=""/>
      <w:lvlJc w:val="left"/>
      <w:pPr>
        <w:ind w:left="360" w:hanging="360"/>
      </w:pPr>
      <w:rPr>
        <w:rFonts w:ascii="Wingdings" w:hAnsi="Wingdings" w:hint="default"/>
        <w:color w:val="auto"/>
      </w:rPr>
    </w:lvl>
  </w:abstractNum>
  <w:abstractNum w:abstractNumId="10" w15:restartNumberingAfterBreak="0">
    <w:nsid w:val="05C345EE"/>
    <w:multiLevelType w:val="hybridMultilevel"/>
    <w:tmpl w:val="9CCCB362"/>
    <w:lvl w:ilvl="0" w:tplc="04070001">
      <w:start w:val="1"/>
      <w:numFmt w:val="bullet"/>
      <w:lvlText w:val=""/>
      <w:lvlJc w:val="left"/>
      <w:pPr>
        <w:tabs>
          <w:tab w:val="num" w:pos="715"/>
        </w:tabs>
        <w:ind w:left="715" w:hanging="360"/>
      </w:pPr>
      <w:rPr>
        <w:rFonts w:ascii="Symbol" w:hAnsi="Symbol" w:hint="default"/>
      </w:rPr>
    </w:lvl>
    <w:lvl w:ilvl="1" w:tplc="04070003" w:tentative="1">
      <w:start w:val="1"/>
      <w:numFmt w:val="bullet"/>
      <w:lvlText w:val="o"/>
      <w:lvlJc w:val="left"/>
      <w:pPr>
        <w:tabs>
          <w:tab w:val="num" w:pos="1435"/>
        </w:tabs>
        <w:ind w:left="1435" w:hanging="360"/>
      </w:pPr>
      <w:rPr>
        <w:rFonts w:ascii="Courier New" w:hAnsi="Courier New" w:cs="Courier New" w:hint="default"/>
      </w:rPr>
    </w:lvl>
    <w:lvl w:ilvl="2" w:tplc="04070005" w:tentative="1">
      <w:start w:val="1"/>
      <w:numFmt w:val="bullet"/>
      <w:lvlText w:val=""/>
      <w:lvlJc w:val="left"/>
      <w:pPr>
        <w:tabs>
          <w:tab w:val="num" w:pos="2155"/>
        </w:tabs>
        <w:ind w:left="2155" w:hanging="360"/>
      </w:pPr>
      <w:rPr>
        <w:rFonts w:ascii="Wingdings" w:hAnsi="Wingdings" w:hint="default"/>
      </w:rPr>
    </w:lvl>
    <w:lvl w:ilvl="3" w:tplc="04070001" w:tentative="1">
      <w:start w:val="1"/>
      <w:numFmt w:val="bullet"/>
      <w:lvlText w:val=""/>
      <w:lvlJc w:val="left"/>
      <w:pPr>
        <w:tabs>
          <w:tab w:val="num" w:pos="2875"/>
        </w:tabs>
        <w:ind w:left="2875" w:hanging="360"/>
      </w:pPr>
      <w:rPr>
        <w:rFonts w:ascii="Symbol" w:hAnsi="Symbol" w:hint="default"/>
      </w:rPr>
    </w:lvl>
    <w:lvl w:ilvl="4" w:tplc="04070003" w:tentative="1">
      <w:start w:val="1"/>
      <w:numFmt w:val="bullet"/>
      <w:lvlText w:val="o"/>
      <w:lvlJc w:val="left"/>
      <w:pPr>
        <w:tabs>
          <w:tab w:val="num" w:pos="3595"/>
        </w:tabs>
        <w:ind w:left="3595" w:hanging="360"/>
      </w:pPr>
      <w:rPr>
        <w:rFonts w:ascii="Courier New" w:hAnsi="Courier New" w:cs="Courier New" w:hint="default"/>
      </w:rPr>
    </w:lvl>
    <w:lvl w:ilvl="5" w:tplc="04070005" w:tentative="1">
      <w:start w:val="1"/>
      <w:numFmt w:val="bullet"/>
      <w:lvlText w:val=""/>
      <w:lvlJc w:val="left"/>
      <w:pPr>
        <w:tabs>
          <w:tab w:val="num" w:pos="4315"/>
        </w:tabs>
        <w:ind w:left="4315" w:hanging="360"/>
      </w:pPr>
      <w:rPr>
        <w:rFonts w:ascii="Wingdings" w:hAnsi="Wingdings" w:hint="default"/>
      </w:rPr>
    </w:lvl>
    <w:lvl w:ilvl="6" w:tplc="04070001" w:tentative="1">
      <w:start w:val="1"/>
      <w:numFmt w:val="bullet"/>
      <w:lvlText w:val=""/>
      <w:lvlJc w:val="left"/>
      <w:pPr>
        <w:tabs>
          <w:tab w:val="num" w:pos="5035"/>
        </w:tabs>
        <w:ind w:left="5035" w:hanging="360"/>
      </w:pPr>
      <w:rPr>
        <w:rFonts w:ascii="Symbol" w:hAnsi="Symbol" w:hint="default"/>
      </w:rPr>
    </w:lvl>
    <w:lvl w:ilvl="7" w:tplc="04070003" w:tentative="1">
      <w:start w:val="1"/>
      <w:numFmt w:val="bullet"/>
      <w:lvlText w:val="o"/>
      <w:lvlJc w:val="left"/>
      <w:pPr>
        <w:tabs>
          <w:tab w:val="num" w:pos="5755"/>
        </w:tabs>
        <w:ind w:left="5755" w:hanging="360"/>
      </w:pPr>
      <w:rPr>
        <w:rFonts w:ascii="Courier New" w:hAnsi="Courier New" w:cs="Courier New" w:hint="default"/>
      </w:rPr>
    </w:lvl>
    <w:lvl w:ilvl="8" w:tplc="04070005" w:tentative="1">
      <w:start w:val="1"/>
      <w:numFmt w:val="bullet"/>
      <w:lvlText w:val=""/>
      <w:lvlJc w:val="left"/>
      <w:pPr>
        <w:tabs>
          <w:tab w:val="num" w:pos="6475"/>
        </w:tabs>
        <w:ind w:left="6475" w:hanging="360"/>
      </w:pPr>
      <w:rPr>
        <w:rFonts w:ascii="Wingdings" w:hAnsi="Wingdings" w:hint="default"/>
      </w:rPr>
    </w:lvl>
  </w:abstractNum>
  <w:abstractNum w:abstractNumId="11" w15:restartNumberingAfterBreak="0">
    <w:nsid w:val="067F5A62"/>
    <w:multiLevelType w:val="hybridMultilevel"/>
    <w:tmpl w:val="6D8CFA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81713F6"/>
    <w:multiLevelType w:val="hybridMultilevel"/>
    <w:tmpl w:val="D98C4B20"/>
    <w:lvl w:ilvl="0" w:tplc="04070017">
      <w:start w:val="1"/>
      <w:numFmt w:val="lowerLetter"/>
      <w:lvlText w:val="%1)"/>
      <w:lvlJc w:val="left"/>
      <w:pPr>
        <w:tabs>
          <w:tab w:val="num" w:pos="-360"/>
        </w:tabs>
        <w:ind w:left="-360" w:hanging="360"/>
      </w:pPr>
    </w:lvl>
    <w:lvl w:ilvl="1" w:tplc="04070019" w:tentative="1">
      <w:start w:val="1"/>
      <w:numFmt w:val="lowerLetter"/>
      <w:lvlText w:val="%2."/>
      <w:lvlJc w:val="left"/>
      <w:pPr>
        <w:tabs>
          <w:tab w:val="num" w:pos="360"/>
        </w:tabs>
        <w:ind w:left="360" w:hanging="360"/>
      </w:pPr>
    </w:lvl>
    <w:lvl w:ilvl="2" w:tplc="0407001B" w:tentative="1">
      <w:start w:val="1"/>
      <w:numFmt w:val="lowerRoman"/>
      <w:lvlText w:val="%3."/>
      <w:lvlJc w:val="right"/>
      <w:pPr>
        <w:tabs>
          <w:tab w:val="num" w:pos="1080"/>
        </w:tabs>
        <w:ind w:left="1080" w:hanging="180"/>
      </w:pPr>
    </w:lvl>
    <w:lvl w:ilvl="3" w:tplc="0407000F" w:tentative="1">
      <w:start w:val="1"/>
      <w:numFmt w:val="decimal"/>
      <w:lvlText w:val="%4."/>
      <w:lvlJc w:val="left"/>
      <w:pPr>
        <w:tabs>
          <w:tab w:val="num" w:pos="1800"/>
        </w:tabs>
        <w:ind w:left="1800" w:hanging="360"/>
      </w:pPr>
    </w:lvl>
    <w:lvl w:ilvl="4" w:tplc="04070019" w:tentative="1">
      <w:start w:val="1"/>
      <w:numFmt w:val="lowerLetter"/>
      <w:lvlText w:val="%5."/>
      <w:lvlJc w:val="left"/>
      <w:pPr>
        <w:tabs>
          <w:tab w:val="num" w:pos="2520"/>
        </w:tabs>
        <w:ind w:left="2520" w:hanging="360"/>
      </w:pPr>
    </w:lvl>
    <w:lvl w:ilvl="5" w:tplc="0407001B" w:tentative="1">
      <w:start w:val="1"/>
      <w:numFmt w:val="lowerRoman"/>
      <w:lvlText w:val="%6."/>
      <w:lvlJc w:val="right"/>
      <w:pPr>
        <w:tabs>
          <w:tab w:val="num" w:pos="3240"/>
        </w:tabs>
        <w:ind w:left="3240" w:hanging="180"/>
      </w:pPr>
    </w:lvl>
    <w:lvl w:ilvl="6" w:tplc="0407000F" w:tentative="1">
      <w:start w:val="1"/>
      <w:numFmt w:val="decimal"/>
      <w:lvlText w:val="%7."/>
      <w:lvlJc w:val="left"/>
      <w:pPr>
        <w:tabs>
          <w:tab w:val="num" w:pos="3960"/>
        </w:tabs>
        <w:ind w:left="3960" w:hanging="360"/>
      </w:pPr>
    </w:lvl>
    <w:lvl w:ilvl="7" w:tplc="04070019" w:tentative="1">
      <w:start w:val="1"/>
      <w:numFmt w:val="lowerLetter"/>
      <w:lvlText w:val="%8."/>
      <w:lvlJc w:val="left"/>
      <w:pPr>
        <w:tabs>
          <w:tab w:val="num" w:pos="4680"/>
        </w:tabs>
        <w:ind w:left="4680" w:hanging="360"/>
      </w:pPr>
    </w:lvl>
    <w:lvl w:ilvl="8" w:tplc="0407001B" w:tentative="1">
      <w:start w:val="1"/>
      <w:numFmt w:val="lowerRoman"/>
      <w:lvlText w:val="%9."/>
      <w:lvlJc w:val="right"/>
      <w:pPr>
        <w:tabs>
          <w:tab w:val="num" w:pos="5400"/>
        </w:tabs>
        <w:ind w:left="5400" w:hanging="180"/>
      </w:pPr>
    </w:lvl>
  </w:abstractNum>
  <w:abstractNum w:abstractNumId="13" w15:restartNumberingAfterBreak="0">
    <w:nsid w:val="093D0D30"/>
    <w:multiLevelType w:val="hybridMultilevel"/>
    <w:tmpl w:val="46082942"/>
    <w:lvl w:ilvl="0" w:tplc="04070005">
      <w:start w:val="1"/>
      <w:numFmt w:val="bullet"/>
      <w:lvlText w:val=""/>
      <w:lvlJc w:val="left"/>
      <w:pPr>
        <w:tabs>
          <w:tab w:val="num" w:pos="720"/>
        </w:tabs>
        <w:ind w:left="720" w:hanging="360"/>
      </w:pPr>
      <w:rPr>
        <w:rFonts w:ascii="Wingdings" w:hAnsi="Wingdings" w:hint="default"/>
      </w:rPr>
    </w:lvl>
    <w:lvl w:ilvl="1" w:tplc="0407000F">
      <w:start w:val="1"/>
      <w:numFmt w:val="decimal"/>
      <w:lvlText w:val="%2."/>
      <w:lvlJc w:val="left"/>
      <w:pPr>
        <w:tabs>
          <w:tab w:val="num" w:pos="1440"/>
        </w:tabs>
        <w:ind w:left="1440" w:hanging="360"/>
      </w:p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B5775C"/>
    <w:multiLevelType w:val="hybridMultilevel"/>
    <w:tmpl w:val="B1021B12"/>
    <w:lvl w:ilvl="0" w:tplc="BC2ED0FE">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5" w15:restartNumberingAfterBreak="0">
    <w:nsid w:val="0B9C1000"/>
    <w:multiLevelType w:val="multilevel"/>
    <w:tmpl w:val="99C0FB9C"/>
    <w:styleLink w:val="FormatvorlageNummerierteListe"/>
    <w:lvl w:ilvl="0">
      <w:start w:val="1"/>
      <w:numFmt w:val="lowerLetter"/>
      <w:lvlText w:val="%1)"/>
      <w:lvlJc w:val="left"/>
      <w:pPr>
        <w:tabs>
          <w:tab w:val="num" w:pos="720"/>
        </w:tabs>
        <w:ind w:left="360" w:hanging="360"/>
      </w:pPr>
      <w:rPr>
        <w:rFonts w:ascii="Arial" w:hAnsi="Arial"/>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A1E2613"/>
    <w:multiLevelType w:val="hybridMultilevel"/>
    <w:tmpl w:val="A5C05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DAB4FEE"/>
    <w:multiLevelType w:val="multilevel"/>
    <w:tmpl w:val="680AD0D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C1C87"/>
    <w:multiLevelType w:val="hybridMultilevel"/>
    <w:tmpl w:val="46B84EE2"/>
    <w:lvl w:ilvl="0" w:tplc="8CBA445E">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9" w15:restartNumberingAfterBreak="0">
    <w:nsid w:val="34FC75EF"/>
    <w:multiLevelType w:val="hybridMultilevel"/>
    <w:tmpl w:val="3E46802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20" w15:restartNumberingAfterBreak="0">
    <w:nsid w:val="365C2785"/>
    <w:multiLevelType w:val="hybridMultilevel"/>
    <w:tmpl w:val="838ACB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7D4800"/>
    <w:multiLevelType w:val="multilevel"/>
    <w:tmpl w:val="99C0FB9C"/>
    <w:numStyleLink w:val="FormatvorlageNummerierteListe"/>
  </w:abstractNum>
  <w:abstractNum w:abstractNumId="22" w15:restartNumberingAfterBreak="0">
    <w:nsid w:val="3D0F34C7"/>
    <w:multiLevelType w:val="singleLevel"/>
    <w:tmpl w:val="0407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3D343FD3"/>
    <w:multiLevelType w:val="hybridMultilevel"/>
    <w:tmpl w:val="680AD0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DB209A4"/>
    <w:multiLevelType w:val="singleLevel"/>
    <w:tmpl w:val="0407000F"/>
    <w:lvl w:ilvl="0">
      <w:start w:val="1"/>
      <w:numFmt w:val="decimal"/>
      <w:lvlText w:val="%1."/>
      <w:lvlJc w:val="left"/>
      <w:pPr>
        <w:tabs>
          <w:tab w:val="num" w:pos="720"/>
        </w:tabs>
        <w:ind w:left="720" w:hanging="360"/>
      </w:pPr>
    </w:lvl>
  </w:abstractNum>
  <w:abstractNum w:abstractNumId="25" w15:restartNumberingAfterBreak="0">
    <w:nsid w:val="528F6D8F"/>
    <w:multiLevelType w:val="hybridMultilevel"/>
    <w:tmpl w:val="99C0FB9C"/>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6" w15:restartNumberingAfterBreak="0">
    <w:nsid w:val="561D4F06"/>
    <w:multiLevelType w:val="multilevel"/>
    <w:tmpl w:val="68C0E39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32139D"/>
    <w:multiLevelType w:val="hybridMultilevel"/>
    <w:tmpl w:val="41F49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4D0906"/>
    <w:multiLevelType w:val="hybridMultilevel"/>
    <w:tmpl w:val="D8721C30"/>
    <w:lvl w:ilvl="0" w:tplc="02C0E884">
      <w:start w:val="1"/>
      <w:numFmt w:val="bullet"/>
      <w:lvlText w:val=""/>
      <w:lvlJc w:val="left"/>
      <w:pPr>
        <w:ind w:left="1440" w:hanging="360"/>
      </w:pPr>
      <w:rPr>
        <w:rFonts w:ascii="Wingdings" w:hAnsi="Wingdings" w:hint="default"/>
        <w:color w:val="00549C"/>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9" w15:restartNumberingAfterBreak="0">
    <w:nsid w:val="6FCB1BA1"/>
    <w:multiLevelType w:val="hybridMultilevel"/>
    <w:tmpl w:val="4FD874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B86459"/>
    <w:multiLevelType w:val="multilevel"/>
    <w:tmpl w:val="99C0FB9C"/>
    <w:numStyleLink w:val="FormatvorlageNummerierteListe"/>
  </w:abstractNum>
  <w:abstractNum w:abstractNumId="31" w15:restartNumberingAfterBreak="0">
    <w:nsid w:val="7DA56FFB"/>
    <w:multiLevelType w:val="hybridMultilevel"/>
    <w:tmpl w:val="89DE92A0"/>
    <w:lvl w:ilvl="0" w:tplc="04070001">
      <w:start w:val="1"/>
      <w:numFmt w:val="bullet"/>
      <w:lvlText w:val=""/>
      <w:lvlJc w:val="left"/>
      <w:pPr>
        <w:ind w:left="2344" w:hanging="360"/>
      </w:pPr>
      <w:rPr>
        <w:rFonts w:ascii="Symbol" w:hAnsi="Symbol" w:hint="default"/>
      </w:rPr>
    </w:lvl>
    <w:lvl w:ilvl="1" w:tplc="04070003" w:tentative="1">
      <w:start w:val="1"/>
      <w:numFmt w:val="bullet"/>
      <w:lvlText w:val="o"/>
      <w:lvlJc w:val="left"/>
      <w:pPr>
        <w:ind w:left="3064" w:hanging="360"/>
      </w:pPr>
      <w:rPr>
        <w:rFonts w:ascii="Courier New" w:hAnsi="Courier New" w:cs="Courier New" w:hint="default"/>
      </w:rPr>
    </w:lvl>
    <w:lvl w:ilvl="2" w:tplc="04070005" w:tentative="1">
      <w:start w:val="1"/>
      <w:numFmt w:val="bullet"/>
      <w:lvlText w:val=""/>
      <w:lvlJc w:val="left"/>
      <w:pPr>
        <w:ind w:left="3784" w:hanging="360"/>
      </w:pPr>
      <w:rPr>
        <w:rFonts w:ascii="Wingdings" w:hAnsi="Wingdings" w:hint="default"/>
      </w:rPr>
    </w:lvl>
    <w:lvl w:ilvl="3" w:tplc="04070001" w:tentative="1">
      <w:start w:val="1"/>
      <w:numFmt w:val="bullet"/>
      <w:lvlText w:val=""/>
      <w:lvlJc w:val="left"/>
      <w:pPr>
        <w:ind w:left="4504" w:hanging="360"/>
      </w:pPr>
      <w:rPr>
        <w:rFonts w:ascii="Symbol" w:hAnsi="Symbol" w:hint="default"/>
      </w:rPr>
    </w:lvl>
    <w:lvl w:ilvl="4" w:tplc="04070003" w:tentative="1">
      <w:start w:val="1"/>
      <w:numFmt w:val="bullet"/>
      <w:lvlText w:val="o"/>
      <w:lvlJc w:val="left"/>
      <w:pPr>
        <w:ind w:left="5224" w:hanging="360"/>
      </w:pPr>
      <w:rPr>
        <w:rFonts w:ascii="Courier New" w:hAnsi="Courier New" w:cs="Courier New" w:hint="default"/>
      </w:rPr>
    </w:lvl>
    <w:lvl w:ilvl="5" w:tplc="04070005" w:tentative="1">
      <w:start w:val="1"/>
      <w:numFmt w:val="bullet"/>
      <w:lvlText w:val=""/>
      <w:lvlJc w:val="left"/>
      <w:pPr>
        <w:ind w:left="5944" w:hanging="360"/>
      </w:pPr>
      <w:rPr>
        <w:rFonts w:ascii="Wingdings" w:hAnsi="Wingdings" w:hint="default"/>
      </w:rPr>
    </w:lvl>
    <w:lvl w:ilvl="6" w:tplc="04070001" w:tentative="1">
      <w:start w:val="1"/>
      <w:numFmt w:val="bullet"/>
      <w:lvlText w:val=""/>
      <w:lvlJc w:val="left"/>
      <w:pPr>
        <w:ind w:left="6664" w:hanging="360"/>
      </w:pPr>
      <w:rPr>
        <w:rFonts w:ascii="Symbol" w:hAnsi="Symbol" w:hint="default"/>
      </w:rPr>
    </w:lvl>
    <w:lvl w:ilvl="7" w:tplc="04070003" w:tentative="1">
      <w:start w:val="1"/>
      <w:numFmt w:val="bullet"/>
      <w:lvlText w:val="o"/>
      <w:lvlJc w:val="left"/>
      <w:pPr>
        <w:ind w:left="7384" w:hanging="360"/>
      </w:pPr>
      <w:rPr>
        <w:rFonts w:ascii="Courier New" w:hAnsi="Courier New" w:cs="Courier New" w:hint="default"/>
      </w:rPr>
    </w:lvl>
    <w:lvl w:ilvl="8" w:tplc="04070005" w:tentative="1">
      <w:start w:val="1"/>
      <w:numFmt w:val="bullet"/>
      <w:lvlText w:val=""/>
      <w:lvlJc w:val="left"/>
      <w:pPr>
        <w:ind w:left="8104" w:hanging="360"/>
      </w:pPr>
      <w:rPr>
        <w:rFonts w:ascii="Wingdings" w:hAnsi="Wingdings" w:hint="default"/>
      </w:rPr>
    </w:lvl>
  </w:abstractNum>
  <w:num w:numId="1" w16cid:durableId="1980956885">
    <w:abstractNumId w:val="9"/>
  </w:num>
  <w:num w:numId="2" w16cid:durableId="2140030546">
    <w:abstractNumId w:val="7"/>
  </w:num>
  <w:num w:numId="3" w16cid:durableId="798373899">
    <w:abstractNumId w:val="6"/>
  </w:num>
  <w:num w:numId="4" w16cid:durableId="685903398">
    <w:abstractNumId w:val="5"/>
  </w:num>
  <w:num w:numId="5" w16cid:durableId="1540239667">
    <w:abstractNumId w:val="4"/>
  </w:num>
  <w:num w:numId="6" w16cid:durableId="1703045314">
    <w:abstractNumId w:val="8"/>
  </w:num>
  <w:num w:numId="7" w16cid:durableId="684483690">
    <w:abstractNumId w:val="3"/>
  </w:num>
  <w:num w:numId="8" w16cid:durableId="71238847">
    <w:abstractNumId w:val="2"/>
  </w:num>
  <w:num w:numId="9" w16cid:durableId="356275611">
    <w:abstractNumId w:val="1"/>
  </w:num>
  <w:num w:numId="10" w16cid:durableId="1369261346">
    <w:abstractNumId w:val="0"/>
  </w:num>
  <w:num w:numId="11" w16cid:durableId="1413770241">
    <w:abstractNumId w:val="13"/>
  </w:num>
  <w:num w:numId="12" w16cid:durableId="478109801">
    <w:abstractNumId w:val="24"/>
  </w:num>
  <w:num w:numId="13" w16cid:durableId="1303316992">
    <w:abstractNumId w:val="22"/>
  </w:num>
  <w:num w:numId="14" w16cid:durableId="1366248689">
    <w:abstractNumId w:val="10"/>
  </w:num>
  <w:num w:numId="15" w16cid:durableId="633219324">
    <w:abstractNumId w:val="19"/>
  </w:num>
  <w:num w:numId="16" w16cid:durableId="1484348651">
    <w:abstractNumId w:val="18"/>
  </w:num>
  <w:num w:numId="17" w16cid:durableId="704840065">
    <w:abstractNumId w:val="25"/>
  </w:num>
  <w:num w:numId="18" w16cid:durableId="570576753">
    <w:abstractNumId w:val="15"/>
  </w:num>
  <w:num w:numId="19" w16cid:durableId="1717385555">
    <w:abstractNumId w:val="12"/>
  </w:num>
  <w:num w:numId="20" w16cid:durableId="1859271228">
    <w:abstractNumId w:val="21"/>
  </w:num>
  <w:num w:numId="21" w16cid:durableId="1057777094">
    <w:abstractNumId w:val="30"/>
  </w:num>
  <w:num w:numId="22" w16cid:durableId="247883329">
    <w:abstractNumId w:val="18"/>
  </w:num>
  <w:num w:numId="23" w16cid:durableId="182597435">
    <w:abstractNumId w:val="11"/>
  </w:num>
  <w:num w:numId="24" w16cid:durableId="402029750">
    <w:abstractNumId w:val="28"/>
  </w:num>
  <w:num w:numId="25" w16cid:durableId="1063143295">
    <w:abstractNumId w:val="16"/>
  </w:num>
  <w:num w:numId="26" w16cid:durableId="1808353362">
    <w:abstractNumId w:val="29"/>
  </w:num>
  <w:num w:numId="27" w16cid:durableId="2035301645">
    <w:abstractNumId w:val="14"/>
  </w:num>
  <w:num w:numId="28" w16cid:durableId="1478568626">
    <w:abstractNumId w:val="31"/>
  </w:num>
  <w:num w:numId="29" w16cid:durableId="783498612">
    <w:abstractNumId w:val="20"/>
  </w:num>
  <w:num w:numId="30" w16cid:durableId="1835415232">
    <w:abstractNumId w:val="23"/>
  </w:num>
  <w:num w:numId="31" w16cid:durableId="1616673053">
    <w:abstractNumId w:val="17"/>
  </w:num>
  <w:num w:numId="32" w16cid:durableId="943461871">
    <w:abstractNumId w:val="27"/>
  </w:num>
  <w:num w:numId="33" w16cid:durableId="9007557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ocumentProtection w:edit="forms" w:enforcement="0"/>
  <w:defaultTabStop w:val="992"/>
  <w:hyphenationZone w:val="425"/>
  <w:displayHorizontalDrawingGridEvery w:val="0"/>
  <w:displayVerticalDrawingGridEvery w:val="0"/>
  <w:doNotUseMarginsForDrawingGridOrigin/>
  <w:noPunctuationKerning/>
  <w:characterSpacingControl w:val="doNotCompress"/>
  <w:hdrShapeDefaults>
    <o:shapedefaults v:ext="edit" spidmax="2050">
      <o:colormru v:ext="edit" colors="#9696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972"/>
    <w:rsid w:val="00011287"/>
    <w:rsid w:val="00012E7C"/>
    <w:rsid w:val="000148D4"/>
    <w:rsid w:val="000306F8"/>
    <w:rsid w:val="00030CA7"/>
    <w:rsid w:val="00037C25"/>
    <w:rsid w:val="000416FB"/>
    <w:rsid w:val="000456C4"/>
    <w:rsid w:val="00051074"/>
    <w:rsid w:val="00056E29"/>
    <w:rsid w:val="00071AE1"/>
    <w:rsid w:val="00074F09"/>
    <w:rsid w:val="000830E8"/>
    <w:rsid w:val="000834E2"/>
    <w:rsid w:val="00086948"/>
    <w:rsid w:val="00087120"/>
    <w:rsid w:val="00096F7C"/>
    <w:rsid w:val="000A1307"/>
    <w:rsid w:val="000B1657"/>
    <w:rsid w:val="000C53CD"/>
    <w:rsid w:val="000C5E08"/>
    <w:rsid w:val="000E791F"/>
    <w:rsid w:val="000F0770"/>
    <w:rsid w:val="00112EBD"/>
    <w:rsid w:val="00122270"/>
    <w:rsid w:val="00134724"/>
    <w:rsid w:val="00135407"/>
    <w:rsid w:val="001536D6"/>
    <w:rsid w:val="001550D2"/>
    <w:rsid w:val="00166486"/>
    <w:rsid w:val="00171A01"/>
    <w:rsid w:val="0018418C"/>
    <w:rsid w:val="001968AA"/>
    <w:rsid w:val="001A2D09"/>
    <w:rsid w:val="001A5B29"/>
    <w:rsid w:val="001C0897"/>
    <w:rsid w:val="001D3480"/>
    <w:rsid w:val="001F3B4E"/>
    <w:rsid w:val="001F552D"/>
    <w:rsid w:val="00215ACF"/>
    <w:rsid w:val="00217D79"/>
    <w:rsid w:val="0022118C"/>
    <w:rsid w:val="00222F26"/>
    <w:rsid w:val="0023733B"/>
    <w:rsid w:val="00251A46"/>
    <w:rsid w:val="00261924"/>
    <w:rsid w:val="00261C3F"/>
    <w:rsid w:val="00266BFC"/>
    <w:rsid w:val="002733C2"/>
    <w:rsid w:val="00275464"/>
    <w:rsid w:val="002A2C64"/>
    <w:rsid w:val="002A4BC1"/>
    <w:rsid w:val="002C531A"/>
    <w:rsid w:val="002C6FD9"/>
    <w:rsid w:val="002D4BD4"/>
    <w:rsid w:val="002D4F1B"/>
    <w:rsid w:val="002E1188"/>
    <w:rsid w:val="002E17AE"/>
    <w:rsid w:val="0030008F"/>
    <w:rsid w:val="0031144A"/>
    <w:rsid w:val="00311DC4"/>
    <w:rsid w:val="00312CD2"/>
    <w:rsid w:val="00317A0D"/>
    <w:rsid w:val="003254A4"/>
    <w:rsid w:val="003267DC"/>
    <w:rsid w:val="0034095A"/>
    <w:rsid w:val="00345DEB"/>
    <w:rsid w:val="00352399"/>
    <w:rsid w:val="00356854"/>
    <w:rsid w:val="00357841"/>
    <w:rsid w:val="003623E6"/>
    <w:rsid w:val="00364803"/>
    <w:rsid w:val="00366AE5"/>
    <w:rsid w:val="00375C01"/>
    <w:rsid w:val="00381A37"/>
    <w:rsid w:val="003950C3"/>
    <w:rsid w:val="00396B7F"/>
    <w:rsid w:val="003B385B"/>
    <w:rsid w:val="003B749F"/>
    <w:rsid w:val="003F0EA8"/>
    <w:rsid w:val="003F37E1"/>
    <w:rsid w:val="00410DCD"/>
    <w:rsid w:val="004121CC"/>
    <w:rsid w:val="0041448E"/>
    <w:rsid w:val="0041695E"/>
    <w:rsid w:val="00432F96"/>
    <w:rsid w:val="00440F94"/>
    <w:rsid w:val="00442B78"/>
    <w:rsid w:val="00455388"/>
    <w:rsid w:val="00466678"/>
    <w:rsid w:val="004672A1"/>
    <w:rsid w:val="0048452A"/>
    <w:rsid w:val="00485CE1"/>
    <w:rsid w:val="00485F08"/>
    <w:rsid w:val="00487291"/>
    <w:rsid w:val="00490527"/>
    <w:rsid w:val="00494747"/>
    <w:rsid w:val="004972CE"/>
    <w:rsid w:val="00497831"/>
    <w:rsid w:val="004A0964"/>
    <w:rsid w:val="004A7872"/>
    <w:rsid w:val="004A795B"/>
    <w:rsid w:val="004B162F"/>
    <w:rsid w:val="004B1D80"/>
    <w:rsid w:val="004C3A7C"/>
    <w:rsid w:val="004C44C5"/>
    <w:rsid w:val="004E0526"/>
    <w:rsid w:val="005119D6"/>
    <w:rsid w:val="005162D5"/>
    <w:rsid w:val="00516845"/>
    <w:rsid w:val="005207E5"/>
    <w:rsid w:val="00530CD4"/>
    <w:rsid w:val="00531B8A"/>
    <w:rsid w:val="00532A7C"/>
    <w:rsid w:val="00534A38"/>
    <w:rsid w:val="005445AA"/>
    <w:rsid w:val="005465F1"/>
    <w:rsid w:val="00547383"/>
    <w:rsid w:val="00562CA9"/>
    <w:rsid w:val="005647F3"/>
    <w:rsid w:val="0056611A"/>
    <w:rsid w:val="00596222"/>
    <w:rsid w:val="005A0705"/>
    <w:rsid w:val="005A4E26"/>
    <w:rsid w:val="005A6F02"/>
    <w:rsid w:val="005B7639"/>
    <w:rsid w:val="005C06E5"/>
    <w:rsid w:val="005C29CA"/>
    <w:rsid w:val="005D570D"/>
    <w:rsid w:val="005D685B"/>
    <w:rsid w:val="005E65BF"/>
    <w:rsid w:val="005F07B2"/>
    <w:rsid w:val="005F456E"/>
    <w:rsid w:val="0060357B"/>
    <w:rsid w:val="00613559"/>
    <w:rsid w:val="006322B5"/>
    <w:rsid w:val="006327AB"/>
    <w:rsid w:val="00634832"/>
    <w:rsid w:val="00641BDD"/>
    <w:rsid w:val="00645694"/>
    <w:rsid w:val="006522F0"/>
    <w:rsid w:val="00656C63"/>
    <w:rsid w:val="00661F6F"/>
    <w:rsid w:val="00673872"/>
    <w:rsid w:val="006945AA"/>
    <w:rsid w:val="006B02B0"/>
    <w:rsid w:val="006C2CBB"/>
    <w:rsid w:val="006D748A"/>
    <w:rsid w:val="006E3789"/>
    <w:rsid w:val="006F441F"/>
    <w:rsid w:val="007027F5"/>
    <w:rsid w:val="007314F4"/>
    <w:rsid w:val="007403BC"/>
    <w:rsid w:val="00747909"/>
    <w:rsid w:val="00756D2E"/>
    <w:rsid w:val="007649E0"/>
    <w:rsid w:val="00785FB0"/>
    <w:rsid w:val="007B115D"/>
    <w:rsid w:val="007C42F6"/>
    <w:rsid w:val="007C5C15"/>
    <w:rsid w:val="007E61CC"/>
    <w:rsid w:val="007E6F53"/>
    <w:rsid w:val="007F0DF5"/>
    <w:rsid w:val="00810286"/>
    <w:rsid w:val="00820C2A"/>
    <w:rsid w:val="00822EA2"/>
    <w:rsid w:val="00833551"/>
    <w:rsid w:val="00836124"/>
    <w:rsid w:val="00836386"/>
    <w:rsid w:val="00841E99"/>
    <w:rsid w:val="0085371C"/>
    <w:rsid w:val="00861AFF"/>
    <w:rsid w:val="00870451"/>
    <w:rsid w:val="00890467"/>
    <w:rsid w:val="008C0B9E"/>
    <w:rsid w:val="008F1774"/>
    <w:rsid w:val="008F28E4"/>
    <w:rsid w:val="008F2E7F"/>
    <w:rsid w:val="009261A7"/>
    <w:rsid w:val="00927AAD"/>
    <w:rsid w:val="00936BF8"/>
    <w:rsid w:val="00942571"/>
    <w:rsid w:val="00972E8E"/>
    <w:rsid w:val="00983B16"/>
    <w:rsid w:val="00987B8A"/>
    <w:rsid w:val="009A36BF"/>
    <w:rsid w:val="009B2ABD"/>
    <w:rsid w:val="009B2C39"/>
    <w:rsid w:val="009B7A09"/>
    <w:rsid w:val="009C083A"/>
    <w:rsid w:val="009D100E"/>
    <w:rsid w:val="009E1627"/>
    <w:rsid w:val="00A00193"/>
    <w:rsid w:val="00A15C13"/>
    <w:rsid w:val="00A1761E"/>
    <w:rsid w:val="00A2027B"/>
    <w:rsid w:val="00A25799"/>
    <w:rsid w:val="00A26115"/>
    <w:rsid w:val="00A32C70"/>
    <w:rsid w:val="00A34302"/>
    <w:rsid w:val="00A3692B"/>
    <w:rsid w:val="00A37384"/>
    <w:rsid w:val="00A55CE8"/>
    <w:rsid w:val="00A5657C"/>
    <w:rsid w:val="00A606C3"/>
    <w:rsid w:val="00A646DD"/>
    <w:rsid w:val="00A82C12"/>
    <w:rsid w:val="00A93960"/>
    <w:rsid w:val="00AA228D"/>
    <w:rsid w:val="00AA48FB"/>
    <w:rsid w:val="00AA4E21"/>
    <w:rsid w:val="00AA7D46"/>
    <w:rsid w:val="00AC207C"/>
    <w:rsid w:val="00AC4972"/>
    <w:rsid w:val="00AE66F0"/>
    <w:rsid w:val="00AE757A"/>
    <w:rsid w:val="00AE7978"/>
    <w:rsid w:val="00AF402D"/>
    <w:rsid w:val="00B237F2"/>
    <w:rsid w:val="00B329FA"/>
    <w:rsid w:val="00B354D3"/>
    <w:rsid w:val="00B44185"/>
    <w:rsid w:val="00B5139B"/>
    <w:rsid w:val="00B53F5E"/>
    <w:rsid w:val="00B7030B"/>
    <w:rsid w:val="00B71531"/>
    <w:rsid w:val="00B73DDD"/>
    <w:rsid w:val="00B753C9"/>
    <w:rsid w:val="00B767B4"/>
    <w:rsid w:val="00B935A5"/>
    <w:rsid w:val="00B96E23"/>
    <w:rsid w:val="00BC0C64"/>
    <w:rsid w:val="00BD6257"/>
    <w:rsid w:val="00BF5EE1"/>
    <w:rsid w:val="00C171D9"/>
    <w:rsid w:val="00C25455"/>
    <w:rsid w:val="00C35A7C"/>
    <w:rsid w:val="00C35B30"/>
    <w:rsid w:val="00C41718"/>
    <w:rsid w:val="00C41A96"/>
    <w:rsid w:val="00C558C5"/>
    <w:rsid w:val="00C56EA7"/>
    <w:rsid w:val="00C62461"/>
    <w:rsid w:val="00C63E4A"/>
    <w:rsid w:val="00C6538A"/>
    <w:rsid w:val="00C73096"/>
    <w:rsid w:val="00C74CB5"/>
    <w:rsid w:val="00C766B9"/>
    <w:rsid w:val="00C776A7"/>
    <w:rsid w:val="00C778CE"/>
    <w:rsid w:val="00C85F6A"/>
    <w:rsid w:val="00CB07D4"/>
    <w:rsid w:val="00CB09CA"/>
    <w:rsid w:val="00CC77BC"/>
    <w:rsid w:val="00CD77DF"/>
    <w:rsid w:val="00CE49AC"/>
    <w:rsid w:val="00CE672E"/>
    <w:rsid w:val="00CE7B4F"/>
    <w:rsid w:val="00CF3EEA"/>
    <w:rsid w:val="00D02CE6"/>
    <w:rsid w:val="00D031C2"/>
    <w:rsid w:val="00D123E9"/>
    <w:rsid w:val="00D12A84"/>
    <w:rsid w:val="00D1470B"/>
    <w:rsid w:val="00D24608"/>
    <w:rsid w:val="00D363EE"/>
    <w:rsid w:val="00D36801"/>
    <w:rsid w:val="00D40274"/>
    <w:rsid w:val="00D4229F"/>
    <w:rsid w:val="00D43C77"/>
    <w:rsid w:val="00D6696C"/>
    <w:rsid w:val="00D67EF3"/>
    <w:rsid w:val="00D72872"/>
    <w:rsid w:val="00D912A9"/>
    <w:rsid w:val="00DA0159"/>
    <w:rsid w:val="00DA10F6"/>
    <w:rsid w:val="00DA1259"/>
    <w:rsid w:val="00DB1FCD"/>
    <w:rsid w:val="00DB56AE"/>
    <w:rsid w:val="00DB795C"/>
    <w:rsid w:val="00DC0664"/>
    <w:rsid w:val="00DC7C1A"/>
    <w:rsid w:val="00DD0DE0"/>
    <w:rsid w:val="00DD5321"/>
    <w:rsid w:val="00DD65D5"/>
    <w:rsid w:val="00DF100F"/>
    <w:rsid w:val="00DF1694"/>
    <w:rsid w:val="00DF38F4"/>
    <w:rsid w:val="00E040B6"/>
    <w:rsid w:val="00E0454F"/>
    <w:rsid w:val="00E22E0F"/>
    <w:rsid w:val="00E369F7"/>
    <w:rsid w:val="00E45DFE"/>
    <w:rsid w:val="00E506B6"/>
    <w:rsid w:val="00E50FEF"/>
    <w:rsid w:val="00E51004"/>
    <w:rsid w:val="00E51C0E"/>
    <w:rsid w:val="00E6522B"/>
    <w:rsid w:val="00E75DB7"/>
    <w:rsid w:val="00E80CFA"/>
    <w:rsid w:val="00EA3131"/>
    <w:rsid w:val="00EA7869"/>
    <w:rsid w:val="00EB7E78"/>
    <w:rsid w:val="00EC2A4C"/>
    <w:rsid w:val="00EE05D2"/>
    <w:rsid w:val="00EE2279"/>
    <w:rsid w:val="00EE386E"/>
    <w:rsid w:val="00EE792B"/>
    <w:rsid w:val="00F238E0"/>
    <w:rsid w:val="00F3196A"/>
    <w:rsid w:val="00F37AC6"/>
    <w:rsid w:val="00F4558D"/>
    <w:rsid w:val="00F5504A"/>
    <w:rsid w:val="00F648A0"/>
    <w:rsid w:val="00F67FD5"/>
    <w:rsid w:val="00F831EE"/>
    <w:rsid w:val="00F84427"/>
    <w:rsid w:val="00F87F20"/>
    <w:rsid w:val="00FA4AD3"/>
    <w:rsid w:val="00FE624F"/>
    <w:rsid w:val="00FF309D"/>
    <w:rsid w:val="00FF6DA1"/>
    <w:rsid w:val="028A16E7"/>
    <w:rsid w:val="03D7CEF6"/>
    <w:rsid w:val="08D4A121"/>
    <w:rsid w:val="0AA7E28D"/>
    <w:rsid w:val="0E77D0C8"/>
    <w:rsid w:val="117F0DAE"/>
    <w:rsid w:val="1349CD68"/>
    <w:rsid w:val="148169F9"/>
    <w:rsid w:val="1ACCEA2E"/>
    <w:rsid w:val="1C7F4891"/>
    <w:rsid w:val="20B072F1"/>
    <w:rsid w:val="24824F0C"/>
    <w:rsid w:val="252C1F5E"/>
    <w:rsid w:val="26A82B36"/>
    <w:rsid w:val="2EA1CA28"/>
    <w:rsid w:val="3729FB69"/>
    <w:rsid w:val="3D39BE6F"/>
    <w:rsid w:val="43DC6557"/>
    <w:rsid w:val="4694C38A"/>
    <w:rsid w:val="4708D733"/>
    <w:rsid w:val="47FDDBFE"/>
    <w:rsid w:val="49E339AF"/>
    <w:rsid w:val="4B4C7B3B"/>
    <w:rsid w:val="52453838"/>
    <w:rsid w:val="54DF0A16"/>
    <w:rsid w:val="5563C542"/>
    <w:rsid w:val="58491D87"/>
    <w:rsid w:val="5B7658CE"/>
    <w:rsid w:val="5C7CDE10"/>
    <w:rsid w:val="630F6DC1"/>
    <w:rsid w:val="6376AD02"/>
    <w:rsid w:val="6F3DF492"/>
    <w:rsid w:val="70E134D5"/>
    <w:rsid w:val="7366923C"/>
    <w:rsid w:val="74169F66"/>
    <w:rsid w:val="76EDF595"/>
    <w:rsid w:val="77BBD4C0"/>
    <w:rsid w:val="77BC8E78"/>
    <w:rsid w:val="7CA6AC10"/>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969696"/>
    </o:shapedefaults>
    <o:shapelayout v:ext="edit">
      <o:idmap v:ext="edit" data="2"/>
    </o:shapelayout>
  </w:shapeDefaults>
  <w:decimalSymbol w:val=","/>
  <w:listSeparator w:val=";"/>
  <w14:docId w14:val="6D27899F"/>
  <w15:docId w15:val="{A83B3E8B-5712-42BD-87DA-5A6D1E06A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67FD5"/>
  </w:style>
  <w:style w:type="paragraph" w:styleId="berschrift1">
    <w:name w:val="heading 1"/>
    <w:basedOn w:val="Standard"/>
    <w:next w:val="Standard"/>
    <w:qFormat/>
    <w:rsid w:val="00AA4E21"/>
    <w:pPr>
      <w:keepNext/>
      <w:tabs>
        <w:tab w:val="left" w:pos="851"/>
      </w:tabs>
      <w:spacing w:before="360"/>
      <w:outlineLvl w:val="0"/>
    </w:pPr>
    <w:rPr>
      <w:b/>
      <w:color w:val="0050A0" w:themeColor="background2"/>
      <w:sz w:val="28"/>
    </w:rPr>
  </w:style>
  <w:style w:type="paragraph" w:styleId="berschrift2">
    <w:name w:val="heading 2"/>
    <w:basedOn w:val="berschrift1"/>
    <w:next w:val="Standard"/>
    <w:qFormat/>
    <w:rsid w:val="00442B78"/>
    <w:pPr>
      <w:tabs>
        <w:tab w:val="left" w:pos="425"/>
      </w:tabs>
      <w:spacing w:before="300"/>
      <w:outlineLvl w:val="1"/>
    </w:pPr>
    <w:rPr>
      <w:rFonts w:cs="Arial"/>
      <w:b w:val="0"/>
      <w:bCs/>
      <w:iCs/>
      <w:szCs w:val="28"/>
    </w:rPr>
  </w:style>
  <w:style w:type="paragraph" w:styleId="berschrift3">
    <w:name w:val="heading 3"/>
    <w:basedOn w:val="berschrift1"/>
    <w:next w:val="Standard"/>
    <w:qFormat/>
    <w:rsid w:val="00442B78"/>
    <w:pPr>
      <w:spacing w:before="240"/>
      <w:outlineLvl w:val="2"/>
    </w:pPr>
    <w:rPr>
      <w:caps/>
      <w:color w:val="000000"/>
      <w:sz w:val="24"/>
    </w:rPr>
  </w:style>
  <w:style w:type="paragraph" w:styleId="berschrift4">
    <w:name w:val="heading 4"/>
    <w:basedOn w:val="berschrift1"/>
    <w:next w:val="Standard"/>
    <w:link w:val="berschrift4Zchn"/>
    <w:rsid w:val="00442B78"/>
    <w:pPr>
      <w:keepLines/>
      <w:spacing w:before="200"/>
      <w:outlineLvl w:val="3"/>
    </w:pPr>
    <w:rPr>
      <w:rFonts w:eastAsiaTheme="majorEastAsia" w:cstheme="majorBidi"/>
      <w:bCs/>
      <w:iCs/>
      <w:color w:val="0050A0"/>
      <w:sz w:val="22"/>
    </w:rPr>
  </w:style>
  <w:style w:type="paragraph" w:styleId="berschrift5">
    <w:name w:val="heading 5"/>
    <w:basedOn w:val="berschrift4"/>
    <w:next w:val="Standard"/>
    <w:link w:val="berschrift5Zchn"/>
    <w:rsid w:val="00D12A84"/>
    <w:pPr>
      <w:outlineLvl w:val="4"/>
    </w:pPr>
    <w:rPr>
      <w:color w:val="000000"/>
    </w:rPr>
  </w:style>
  <w:style w:type="paragraph" w:styleId="berschrift6">
    <w:name w:val="heading 6"/>
    <w:basedOn w:val="berschrift5"/>
    <w:next w:val="Standard"/>
    <w:link w:val="berschrift6Zchn"/>
    <w:rsid w:val="00D12A84"/>
    <w:pPr>
      <w:outlineLvl w:val="5"/>
    </w:pPr>
    <w:rPr>
      <w:b w:val="0"/>
      <w:iCs w:val="0"/>
      <w:u w:val="single"/>
    </w:rPr>
  </w:style>
  <w:style w:type="paragraph" w:styleId="berschrift7">
    <w:name w:val="heading 7"/>
    <w:basedOn w:val="berschrift5"/>
    <w:next w:val="Standard"/>
    <w:link w:val="berschrift7Zchn"/>
    <w:rsid w:val="00D12A84"/>
    <w:pPr>
      <w:outlineLvl w:val="6"/>
    </w:pPr>
    <w:rPr>
      <w:b w:val="0"/>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F67FD5"/>
    <w:pPr>
      <w:tabs>
        <w:tab w:val="center" w:pos="4536"/>
        <w:tab w:val="right" w:pos="9072"/>
      </w:tabs>
    </w:pPr>
    <w:rPr>
      <w:b/>
      <w:sz w:val="28"/>
    </w:rPr>
  </w:style>
  <w:style w:type="paragraph" w:styleId="Fuzeile">
    <w:name w:val="footer"/>
    <w:basedOn w:val="Standard"/>
    <w:link w:val="FuzeileZchn"/>
    <w:rsid w:val="00B753C9"/>
    <w:pPr>
      <w:tabs>
        <w:tab w:val="left" w:pos="2835"/>
        <w:tab w:val="left" w:pos="4536"/>
        <w:tab w:val="right" w:pos="9781"/>
      </w:tabs>
    </w:pPr>
    <w:rPr>
      <w:sz w:val="18"/>
    </w:rPr>
  </w:style>
  <w:style w:type="numbering" w:customStyle="1" w:styleId="FormatvorlageNummerierteListe">
    <w:name w:val="Formatvorlage Nummerierte Liste"/>
    <w:basedOn w:val="KeineListe"/>
    <w:rsid w:val="00A1761E"/>
    <w:pPr>
      <w:numPr>
        <w:numId w:val="18"/>
      </w:numPr>
    </w:pPr>
  </w:style>
  <w:style w:type="character" w:styleId="Hyperlink">
    <w:name w:val="Hyperlink"/>
    <w:uiPriority w:val="99"/>
    <w:qFormat/>
    <w:rsid w:val="00AA4E21"/>
    <w:rPr>
      <w:rFonts w:ascii="Calibri" w:hAnsi="Calibri"/>
      <w:color w:val="0050A0" w:themeColor="background2"/>
      <w:sz w:val="22"/>
      <w:u w:val="single"/>
    </w:rPr>
  </w:style>
  <w:style w:type="character" w:customStyle="1" w:styleId="KopfzeileZchn">
    <w:name w:val="Kopfzeile Zchn"/>
    <w:link w:val="Kopfzeile"/>
    <w:rsid w:val="00F67FD5"/>
    <w:rPr>
      <w:b/>
      <w:sz w:val="28"/>
    </w:rPr>
  </w:style>
  <w:style w:type="character" w:customStyle="1" w:styleId="FuzeileZchn">
    <w:name w:val="Fußzeile Zchn"/>
    <w:link w:val="Fuzeile"/>
    <w:rsid w:val="00B753C9"/>
    <w:rPr>
      <w:sz w:val="18"/>
    </w:rPr>
  </w:style>
  <w:style w:type="paragraph" w:styleId="Aufzhlungszeichen">
    <w:name w:val="List Bullet"/>
    <w:basedOn w:val="Standard"/>
    <w:qFormat/>
    <w:rsid w:val="00D12A84"/>
    <w:pPr>
      <w:numPr>
        <w:numId w:val="1"/>
      </w:numPr>
      <w:tabs>
        <w:tab w:val="left" w:pos="357"/>
      </w:tabs>
      <w:ind w:left="357" w:hanging="357"/>
      <w:contextualSpacing/>
    </w:pPr>
  </w:style>
  <w:style w:type="table" w:styleId="Tabellenraster">
    <w:name w:val="Table Grid"/>
    <w:aliases w:val="Schmalz - Standard"/>
    <w:basedOn w:val="NormaleTabelle"/>
    <w:rsid w:val="005F456E"/>
    <w:tblPr>
      <w:tblStyleRowBandSize w:val="1"/>
      <w:tblStyleColBandSize w:val="1"/>
      <w:tblInd w:w="57" w:type="dxa"/>
      <w:tblBorders>
        <w:insideV w:val="single" w:sz="2" w:space="0" w:color="auto"/>
      </w:tblBorders>
      <w:tblCellMar>
        <w:top w:w="28" w:type="dxa"/>
        <w:left w:w="57" w:type="dxa"/>
        <w:bottom w:w="28" w:type="dxa"/>
        <w:right w:w="57" w:type="dxa"/>
      </w:tblCellMar>
    </w:tblPr>
    <w:tblStylePr w:type="firstRow">
      <w:pPr>
        <w:wordWrap/>
        <w:spacing w:beforeLines="0" w:before="0" w:beforeAutospacing="0" w:afterLines="0" w:after="0" w:afterAutospacing="0" w:line="240" w:lineRule="auto"/>
      </w:pPr>
      <w:rPr>
        <w:rFonts w:ascii="Calibri" w:hAnsi="Calibri"/>
        <w:b/>
        <w:color w:val="000000" w:themeColor="text1"/>
        <w:sz w:val="22"/>
      </w:rPr>
      <w:tblPr/>
      <w:tcPr>
        <w:tcBorders>
          <w:top w:val="nil"/>
          <w:left w:val="nil"/>
          <w:bottom w:val="single" w:sz="2" w:space="0" w:color="auto"/>
          <w:right w:val="nil"/>
          <w:insideH w:val="nil"/>
          <w:insideV w:val="single" w:sz="2" w:space="0" w:color="auto"/>
          <w:tl2br w:val="nil"/>
          <w:tr2bl w:val="nil"/>
        </w:tcBorders>
        <w:shd w:val="clear" w:color="auto" w:fill="FFFFFF" w:themeFill="background1"/>
      </w:tcPr>
    </w:tblStylePr>
    <w:tblStylePr w:type="lastRow">
      <w:rPr>
        <w:rFonts w:ascii="Calibri" w:hAnsi="Calibri"/>
        <w:b/>
      </w:rPr>
      <w:tblPr/>
      <w:tcPr>
        <w:tcBorders>
          <w:top w:val="single" w:sz="12" w:space="0" w:color="auto"/>
        </w:tcBorders>
      </w:tcPr>
    </w:tblStylePr>
    <w:tblStylePr w:type="band1Horz">
      <w:tblPr/>
      <w:tcPr>
        <w:shd w:val="clear" w:color="auto" w:fill="F0F0F0" w:themeFill="accent6"/>
      </w:tcPr>
    </w:tblStylePr>
    <w:tblStylePr w:type="band2Horz">
      <w:rPr>
        <w:color w:val="auto"/>
      </w:rPr>
    </w:tblStylePr>
  </w:style>
  <w:style w:type="table" w:customStyle="1" w:styleId="Schmalz-grau">
    <w:name w:val="Schmalz - grau"/>
    <w:basedOn w:val="NormaleTabelle"/>
    <w:uiPriority w:val="99"/>
    <w:rsid w:val="00171A01"/>
    <w:tblPr>
      <w:tblStyleRowBandSize w:val="1"/>
      <w:tblInd w:w="57" w:type="dxa"/>
      <w:tblBorders>
        <w:insideV w:val="single" w:sz="2" w:space="0" w:color="6F7072"/>
      </w:tblBorders>
      <w:tblCellMar>
        <w:top w:w="28" w:type="dxa"/>
        <w:left w:w="57" w:type="dxa"/>
        <w:bottom w:w="28" w:type="dxa"/>
        <w:right w:w="57" w:type="dxa"/>
      </w:tblCellMar>
    </w:tblPr>
    <w:tblStylePr w:type="firstRow">
      <w:rPr>
        <w:rFonts w:ascii="Arial" w:hAnsi="Arial"/>
        <w:b/>
        <w:color w:val="auto"/>
      </w:rPr>
      <w:tblPr/>
      <w:tcPr>
        <w:shd w:val="clear" w:color="auto" w:fill="C4C5C6"/>
      </w:tcPr>
    </w:tblStylePr>
    <w:tblStylePr w:type="lastRow">
      <w:rPr>
        <w:rFonts w:ascii="Arial" w:hAnsi="Arial"/>
        <w:b/>
      </w:rPr>
      <w:tblPr/>
      <w:tcPr>
        <w:tcBorders>
          <w:top w:val="single" w:sz="2" w:space="0" w:color="6F7072"/>
        </w:tcBorders>
      </w:tcPr>
    </w:tblStylePr>
    <w:tblStylePr w:type="band2Horz">
      <w:tblPr/>
      <w:tcPr>
        <w:shd w:val="clear" w:color="auto" w:fill="EBECEC"/>
      </w:tcPr>
    </w:tblStylePr>
  </w:style>
  <w:style w:type="character" w:styleId="BesuchterLink">
    <w:name w:val="FollowedHyperlink"/>
    <w:basedOn w:val="Absatz-Standardschriftart"/>
    <w:rsid w:val="00D12A84"/>
    <w:rPr>
      <w:rFonts w:ascii="Calibri" w:hAnsi="Calibri"/>
      <w:color w:val="505050"/>
      <w:sz w:val="22"/>
      <w:u w:val="single"/>
    </w:rPr>
  </w:style>
  <w:style w:type="table" w:styleId="TabelleAktuell">
    <w:name w:val="Table Contemporary"/>
    <w:basedOn w:val="NormaleTabelle"/>
    <w:rsid w:val="00562CA9"/>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berschrift4Zchn">
    <w:name w:val="Überschrift 4 Zchn"/>
    <w:basedOn w:val="Absatz-Standardschriftart"/>
    <w:link w:val="berschrift4"/>
    <w:rsid w:val="00442B78"/>
    <w:rPr>
      <w:rFonts w:eastAsiaTheme="majorEastAsia" w:cstheme="majorBidi"/>
      <w:b/>
      <w:bCs/>
      <w:iCs/>
      <w:color w:val="0050A0"/>
    </w:rPr>
  </w:style>
  <w:style w:type="character" w:customStyle="1" w:styleId="berschrift5Zchn">
    <w:name w:val="Überschrift 5 Zchn"/>
    <w:basedOn w:val="Absatz-Standardschriftart"/>
    <w:link w:val="berschrift5"/>
    <w:rsid w:val="00D12A84"/>
    <w:rPr>
      <w:rFonts w:eastAsiaTheme="majorEastAsia" w:cstheme="majorBidi"/>
      <w:b/>
      <w:bCs/>
      <w:iCs/>
      <w:color w:val="000000"/>
    </w:rPr>
  </w:style>
  <w:style w:type="character" w:customStyle="1" w:styleId="berschrift6Zchn">
    <w:name w:val="Überschrift 6 Zchn"/>
    <w:basedOn w:val="Absatz-Standardschriftart"/>
    <w:link w:val="berschrift6"/>
    <w:rsid w:val="00D12A84"/>
    <w:rPr>
      <w:rFonts w:eastAsiaTheme="majorEastAsia" w:cstheme="majorBidi"/>
      <w:bCs/>
      <w:color w:val="000000"/>
      <w:u w:val="single"/>
    </w:rPr>
  </w:style>
  <w:style w:type="paragraph" w:styleId="Inhaltsverzeichnisberschrift">
    <w:name w:val="TOC Heading"/>
    <w:basedOn w:val="berschrift1"/>
    <w:next w:val="Standard"/>
    <w:uiPriority w:val="39"/>
    <w:semiHidden/>
    <w:unhideWhenUsed/>
    <w:qFormat/>
    <w:rsid w:val="001F552D"/>
    <w:pPr>
      <w:keepLines/>
      <w:tabs>
        <w:tab w:val="clear" w:pos="851"/>
      </w:tabs>
      <w:spacing w:before="480" w:line="276" w:lineRule="auto"/>
      <w:outlineLvl w:val="9"/>
    </w:pPr>
    <w:rPr>
      <w:rFonts w:asciiTheme="majorHAnsi" w:eastAsiaTheme="majorEastAsia" w:hAnsiTheme="majorHAnsi" w:cstheme="majorBidi"/>
      <w:bCs/>
      <w:color w:val="325D90" w:themeColor="accent1" w:themeShade="BF"/>
      <w:szCs w:val="28"/>
    </w:rPr>
  </w:style>
  <w:style w:type="paragraph" w:styleId="Verzeichnis1">
    <w:name w:val="toc 1"/>
    <w:basedOn w:val="Standard"/>
    <w:next w:val="Standard"/>
    <w:autoRedefine/>
    <w:uiPriority w:val="39"/>
    <w:rsid w:val="001F552D"/>
    <w:pPr>
      <w:spacing w:after="100"/>
    </w:pPr>
  </w:style>
  <w:style w:type="paragraph" w:styleId="Verzeichnis2">
    <w:name w:val="toc 2"/>
    <w:basedOn w:val="Standard"/>
    <w:next w:val="Standard"/>
    <w:autoRedefine/>
    <w:uiPriority w:val="39"/>
    <w:rsid w:val="001F552D"/>
    <w:pPr>
      <w:spacing w:after="100"/>
      <w:ind w:left="200"/>
    </w:pPr>
  </w:style>
  <w:style w:type="paragraph" w:styleId="Verzeichnis3">
    <w:name w:val="toc 3"/>
    <w:basedOn w:val="Standard"/>
    <w:next w:val="Standard"/>
    <w:autoRedefine/>
    <w:uiPriority w:val="39"/>
    <w:rsid w:val="001F552D"/>
    <w:pPr>
      <w:spacing w:after="100"/>
      <w:ind w:left="400"/>
    </w:pPr>
  </w:style>
  <w:style w:type="paragraph" w:styleId="Sprechblasentext">
    <w:name w:val="Balloon Text"/>
    <w:basedOn w:val="Standard"/>
    <w:link w:val="SprechblasentextZchn"/>
    <w:rsid w:val="0031144A"/>
    <w:rPr>
      <w:rFonts w:cs="Tahoma"/>
      <w:sz w:val="18"/>
      <w:szCs w:val="16"/>
    </w:rPr>
  </w:style>
  <w:style w:type="character" w:customStyle="1" w:styleId="SprechblasentextZchn">
    <w:name w:val="Sprechblasentext Zchn"/>
    <w:basedOn w:val="Absatz-Standardschriftart"/>
    <w:link w:val="Sprechblasentext"/>
    <w:rsid w:val="0031144A"/>
    <w:rPr>
      <w:rFonts w:cs="Tahoma"/>
      <w:sz w:val="18"/>
      <w:szCs w:val="16"/>
    </w:rPr>
  </w:style>
  <w:style w:type="table" w:customStyle="1" w:styleId="WeiohneLinien-Bildeinfgen">
    <w:name w:val="Weiß ohne Linien - Bild einfügen"/>
    <w:basedOn w:val="NormaleTabelle"/>
    <w:uiPriority w:val="99"/>
    <w:rsid w:val="000F0770"/>
    <w:tblPr>
      <w:tblCellMar>
        <w:left w:w="0" w:type="dxa"/>
        <w:right w:w="0" w:type="dxa"/>
      </w:tblCellMar>
    </w:tblPr>
  </w:style>
  <w:style w:type="character" w:customStyle="1" w:styleId="berschrift7Zchn">
    <w:name w:val="Überschrift 7 Zchn"/>
    <w:basedOn w:val="Absatz-Standardschriftart"/>
    <w:link w:val="berschrift7"/>
    <w:rsid w:val="00D12A84"/>
    <w:rPr>
      <w:rFonts w:eastAsiaTheme="majorEastAsia" w:cstheme="majorBidi"/>
      <w:bCs/>
      <w:color w:val="000000"/>
    </w:rPr>
  </w:style>
  <w:style w:type="table" w:customStyle="1" w:styleId="Schmalz-LinienBlau">
    <w:name w:val="Schmalz - Linien (Blau)"/>
    <w:basedOn w:val="NormaleTabelle"/>
    <w:uiPriority w:val="99"/>
    <w:rsid w:val="00B935A5"/>
    <w:tblPr>
      <w:tblInd w:w="57" w:type="dxa"/>
      <w:tblBorders>
        <w:insideH w:val="single" w:sz="2" w:space="0" w:color="auto"/>
        <w:insideV w:val="single" w:sz="2" w:space="0" w:color="auto"/>
      </w:tblBorders>
      <w:tblCellMar>
        <w:top w:w="28" w:type="dxa"/>
        <w:left w:w="57" w:type="dxa"/>
        <w:bottom w:w="28" w:type="dxa"/>
        <w:right w:w="57" w:type="dxa"/>
      </w:tblCellMar>
    </w:tblPr>
    <w:tblStylePr w:type="firstRow">
      <w:rPr>
        <w:b/>
      </w:rPr>
    </w:tblStylePr>
  </w:style>
  <w:style w:type="character" w:styleId="Platzhaltertext">
    <w:name w:val="Placeholder Text"/>
    <w:basedOn w:val="Absatz-Standardschriftart"/>
    <w:uiPriority w:val="99"/>
    <w:semiHidden/>
    <w:rsid w:val="00890467"/>
    <w:rPr>
      <w:color w:val="808080"/>
    </w:rPr>
  </w:style>
  <w:style w:type="table" w:styleId="TabelleFarbig2">
    <w:name w:val="Table Colorful 2"/>
    <w:basedOn w:val="NormaleTabelle"/>
    <w:rsid w:val="00B935A5"/>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3D-Effekt3">
    <w:name w:val="Table 3D effects 3"/>
    <w:basedOn w:val="NormaleTabelle"/>
    <w:rsid w:val="000C53CD"/>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1">
    <w:name w:val="Table 3D effects 1"/>
    <w:basedOn w:val="NormaleTabelle"/>
    <w:rsid w:val="00317A0D"/>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Listenabsatz">
    <w:name w:val="List Paragraph"/>
    <w:basedOn w:val="Standard"/>
    <w:uiPriority w:val="34"/>
    <w:rsid w:val="002E1188"/>
    <w:pPr>
      <w:ind w:left="720"/>
      <w:contextualSpacing/>
    </w:pPr>
  </w:style>
  <w:style w:type="paragraph" w:customStyle="1" w:styleId="Zeichen">
    <w:name w:val="Zeichen"/>
    <w:basedOn w:val="Standard"/>
    <w:next w:val="berschrift4"/>
    <w:rsid w:val="00A34302"/>
    <w:pPr>
      <w:overflowPunct w:val="0"/>
      <w:autoSpaceDE w:val="0"/>
      <w:autoSpaceDN w:val="0"/>
      <w:adjustRightInd w:val="0"/>
      <w:spacing w:line="360" w:lineRule="auto"/>
      <w:textAlignment w:val="baseline"/>
    </w:pPr>
    <w:rPr>
      <w:rFonts w:ascii="Arial" w:hAnsi="Arial"/>
      <w:i/>
      <w:sz w:val="20"/>
      <w:szCs w:val="20"/>
    </w:rPr>
  </w:style>
  <w:style w:type="character" w:styleId="Kommentarzeichen">
    <w:name w:val="annotation reference"/>
    <w:basedOn w:val="Absatz-Standardschriftart"/>
    <w:semiHidden/>
    <w:unhideWhenUsed/>
    <w:rsid w:val="002A4BC1"/>
    <w:rPr>
      <w:sz w:val="16"/>
      <w:szCs w:val="16"/>
    </w:rPr>
  </w:style>
  <w:style w:type="paragraph" w:styleId="Kommentartext">
    <w:name w:val="annotation text"/>
    <w:basedOn w:val="Standard"/>
    <w:link w:val="KommentartextZchn"/>
    <w:unhideWhenUsed/>
    <w:rsid w:val="002A4BC1"/>
    <w:rPr>
      <w:sz w:val="20"/>
      <w:szCs w:val="20"/>
    </w:rPr>
  </w:style>
  <w:style w:type="character" w:customStyle="1" w:styleId="KommentartextZchn">
    <w:name w:val="Kommentartext Zchn"/>
    <w:basedOn w:val="Absatz-Standardschriftart"/>
    <w:link w:val="Kommentartext"/>
    <w:rsid w:val="002A4BC1"/>
    <w:rPr>
      <w:sz w:val="20"/>
      <w:szCs w:val="20"/>
    </w:rPr>
  </w:style>
  <w:style w:type="paragraph" w:styleId="Kommentarthema">
    <w:name w:val="annotation subject"/>
    <w:basedOn w:val="Kommentartext"/>
    <w:next w:val="Kommentartext"/>
    <w:link w:val="KommentarthemaZchn"/>
    <w:semiHidden/>
    <w:unhideWhenUsed/>
    <w:rsid w:val="002A4BC1"/>
    <w:rPr>
      <w:b/>
      <w:bCs/>
    </w:rPr>
  </w:style>
  <w:style w:type="character" w:customStyle="1" w:styleId="KommentarthemaZchn">
    <w:name w:val="Kommentarthema Zchn"/>
    <w:basedOn w:val="KommentartextZchn"/>
    <w:link w:val="Kommentarthema"/>
    <w:semiHidden/>
    <w:rsid w:val="002A4BC1"/>
    <w:rPr>
      <w:b/>
      <w:bCs/>
      <w:sz w:val="20"/>
      <w:szCs w:val="20"/>
    </w:rPr>
  </w:style>
  <w:style w:type="paragraph" w:styleId="berarbeitung">
    <w:name w:val="Revision"/>
    <w:hidden/>
    <w:uiPriority w:val="99"/>
    <w:semiHidden/>
    <w:rsid w:val="00030C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21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customXml" Target="../customXml/item26.xml"/><Relationship Id="rId39" Type="http://schemas.openxmlformats.org/officeDocument/2006/relationships/image" Target="media/image3.jpeg"/><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webSettings" Target="webSettings.xml"/><Relationship Id="rId42" Type="http://schemas.openxmlformats.org/officeDocument/2006/relationships/image" Target="media/image6.jpeg"/><Relationship Id="rId47" Type="http://schemas.openxmlformats.org/officeDocument/2006/relationships/footer" Target="footer1.xml"/><Relationship Id="rId50"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settings" Target="settings.xml"/><Relationship Id="rId38" Type="http://schemas.openxmlformats.org/officeDocument/2006/relationships/image" Target="media/image2.jpeg"/><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customXml" Target="../customXml/item29.xml"/><Relationship Id="rId41"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styles" Target="styles.xml"/><Relationship Id="rId37" Type="http://schemas.openxmlformats.org/officeDocument/2006/relationships/image" Target="media/image1.jpeg"/><Relationship Id="rId40" Type="http://schemas.openxmlformats.org/officeDocument/2006/relationships/image" Target="media/image4.jpeg"/><Relationship Id="rId45" Type="http://schemas.openxmlformats.org/officeDocument/2006/relationships/hyperlink" Target="https://www.schmalz.com/de/unternehmen/schmalz-aktuell/presse/" TargetMode="Externa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endnotes" Target="endnotes.xml"/><Relationship Id="rId49" Type="http://schemas.openxmlformats.org/officeDocument/2006/relationships/footer" Target="footer2.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numbering" Target="numbering.xml"/><Relationship Id="rId44" Type="http://schemas.openxmlformats.org/officeDocument/2006/relationships/hyperlink" Target="http://www.schmalz.co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footnotes" Target="footnotes.xml"/><Relationship Id="rId43" Type="http://schemas.openxmlformats.org/officeDocument/2006/relationships/hyperlink" Target="mailto:presse@schmalz.de" TargetMode="External"/><Relationship Id="rId48" Type="http://schemas.openxmlformats.org/officeDocument/2006/relationships/header" Target="header2.xml"/><Relationship Id="rId8" Type="http://schemas.openxmlformats.org/officeDocument/2006/relationships/customXml" Target="../customXml/item8.xml"/><Relationship Id="rId51"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Design1">
  <a:themeElements>
    <a:clrScheme name="Benutzerdefiniert 7">
      <a:dk1>
        <a:sysClr val="windowText" lastClr="000000"/>
      </a:dk1>
      <a:lt1>
        <a:srgbClr val="FFFFFF"/>
      </a:lt1>
      <a:dk2>
        <a:srgbClr val="FF6600"/>
      </a:dk2>
      <a:lt2>
        <a:srgbClr val="0050A0"/>
      </a:lt2>
      <a:accent1>
        <a:srgbClr val="467DBE"/>
      </a:accent1>
      <a:accent2>
        <a:srgbClr val="96C3E6"/>
      </a:accent2>
      <a:accent3>
        <a:srgbClr val="CDE0F2"/>
      </a:accent3>
      <a:accent4>
        <a:srgbClr val="505050"/>
      </a:accent4>
      <a:accent5>
        <a:srgbClr val="B4B4B4"/>
      </a:accent5>
      <a:accent6>
        <a:srgbClr val="F0F0F0"/>
      </a:accent6>
      <a:hlink>
        <a:srgbClr val="0050A0"/>
      </a:hlink>
      <a:folHlink>
        <a:srgbClr val="505050"/>
      </a:folHlink>
    </a:clrScheme>
    <a:fontScheme name="Schmalz">
      <a:majorFont>
        <a:latin typeface="Calibri"/>
        <a:ea typeface=""/>
        <a:cs typeface=""/>
      </a:majorFont>
      <a:minorFont>
        <a:latin typeface="Calibr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solidFill>
          <a:schemeClr val="accent5"/>
        </a:solidFill>
        <a:ln w="12700" cap="flat" cmpd="sng" algn="ctr">
          <a:noFill/>
          <a:prstDash val="solid"/>
          <a:round/>
          <a:headEnd type="none" w="med" len="med"/>
          <a:tailEnd type="none" w="med" len="med"/>
        </a:ln>
        <a:effectLst/>
      </a:spPr>
      <a:bodyPr vert="horz" wrap="square" lIns="91440" tIns="45720" rIns="91440" bIns="45720" numCol="1" rtlCol="0" anchor="t" anchorCtr="0" compatLnSpc="1">
        <a:prstTxWarp prst="textNoShape">
          <a:avLst/>
        </a:prstTxWarp>
      </a:bodyPr>
      <a:lstStyle/>
    </a:spDef>
    <a:lnDef>
      <a:spPr bwMode="auto">
        <a:xfrm>
          <a:off x="0" y="0"/>
          <a:ext cx="1" cy="1"/>
        </a:xfrm>
        <a:custGeom>
          <a:avLst/>
          <a:gdLst/>
          <a:ahLst/>
          <a:cxnLst/>
          <a:rect l="0" t="0" r="0" b="0"/>
          <a:pathLst/>
        </a:custGeom>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vert="horz" wrap="square" lIns="91440" tIns="45720" rIns="91440" bIns="45720" numCol="1" anchor="t" anchorCtr="0" compatLnSpc="1">
        <a:prstTxWarp prst="textNoShape">
          <a:avLst/>
        </a:prstTxWarp>
      </a:bodyPr>
      <a:lstStyle>
        <a:defPPr marL="0" marR="0" indent="0" algn="l" defTabSz="914400" rtl="0" eaLnBrk="0" fontAlgn="base" latinLnBrk="0" hangingPunct="0">
          <a:lnSpc>
            <a:spcPct val="100000"/>
          </a:lnSpc>
          <a:spcBef>
            <a:spcPct val="0"/>
          </a:spcBef>
          <a:spcAft>
            <a:spcPct val="0"/>
          </a:spcAft>
          <a:buClrTx/>
          <a:buSzTx/>
          <a:buFontTx/>
          <a:buNone/>
          <a:tabLst/>
          <a:defRPr kumimoji="0" lang="de-DE" sz="1200" b="0" i="0" u="none" strike="noStrike" cap="none" normalizeH="0" baseline="0" smtClean="0">
            <a:ln>
              <a:noFill/>
            </a:ln>
            <a:solidFill>
              <a:schemeClr val="tx1"/>
            </a:solidFill>
            <a:effectLst/>
            <a:latin typeface="Arial" charset="0"/>
          </a:defRPr>
        </a:defPPr>
      </a:lstStyle>
    </a:lnDef>
  </a:objectDefaults>
  <a:extraClrSchemeLst>
    <a:extraClrScheme>
      <a:clrScheme name="Standarddesign 1">
        <a:dk1>
          <a:srgbClr val="000000"/>
        </a:dk1>
        <a:lt1>
          <a:srgbClr val="FFFFFF"/>
        </a:lt1>
        <a:dk2>
          <a:srgbClr val="000000"/>
        </a:dk2>
        <a:lt2>
          <a:srgbClr val="808080"/>
        </a:lt2>
        <a:accent1>
          <a:srgbClr val="00CC99"/>
        </a:accent1>
        <a:accent2>
          <a:srgbClr val="3333CC"/>
        </a:accent2>
        <a:accent3>
          <a:srgbClr val="FFFFFF"/>
        </a:accent3>
        <a:accent4>
          <a:srgbClr val="000000"/>
        </a:accent4>
        <a:accent5>
          <a:srgbClr val="AAE2CA"/>
        </a:accent5>
        <a:accent6>
          <a:srgbClr val="2D2DB9"/>
        </a:accent6>
        <a:hlink>
          <a:srgbClr val="CCCCFF"/>
        </a:hlink>
        <a:folHlink>
          <a:srgbClr val="B2B2B2"/>
        </a:folHlink>
      </a:clrScheme>
      <a:clrMap bg1="lt1" tx1="dk1" bg2="lt2" tx2="dk2" accent1="accent1" accent2="accent2" accent3="accent3" accent4="accent4" accent5="accent5" accent6="accent6" hlink="hlink" folHlink="folHlink"/>
    </a:extraClrScheme>
    <a:extraClrScheme>
      <a:clrScheme name="Standarddesign 2">
        <a:dk1>
          <a:srgbClr val="000000"/>
        </a:dk1>
        <a:lt1>
          <a:srgbClr val="FFFFFF"/>
        </a:lt1>
        <a:dk2>
          <a:srgbClr val="0000FF"/>
        </a:dk2>
        <a:lt2>
          <a:srgbClr val="FFFF00"/>
        </a:lt2>
        <a:accent1>
          <a:srgbClr val="FF9900"/>
        </a:accent1>
        <a:accent2>
          <a:srgbClr val="00FFFF"/>
        </a:accent2>
        <a:accent3>
          <a:srgbClr val="AAAAFF"/>
        </a:accent3>
        <a:accent4>
          <a:srgbClr val="DADADA"/>
        </a:accent4>
        <a:accent5>
          <a:srgbClr val="FFCAAA"/>
        </a:accent5>
        <a:accent6>
          <a:srgbClr val="00E7E7"/>
        </a:accent6>
        <a:hlink>
          <a:srgbClr val="FF0000"/>
        </a:hlink>
        <a:folHlink>
          <a:srgbClr val="969696"/>
        </a:folHlink>
      </a:clrScheme>
      <a:clrMap bg1="dk2" tx1="lt1" bg2="dk1" tx2="lt2" accent1="accent1" accent2="accent2" accent3="accent3" accent4="accent4" accent5="accent5" accent6="accent6" hlink="hlink" folHlink="folHlink"/>
    </a:extraClrScheme>
    <a:extraClrScheme>
      <a:clrScheme name="Standarddesign 3">
        <a:dk1>
          <a:srgbClr val="000000"/>
        </a:dk1>
        <a:lt1>
          <a:srgbClr val="FFFFCC"/>
        </a:lt1>
        <a:dk2>
          <a:srgbClr val="808000"/>
        </a:dk2>
        <a:lt2>
          <a:srgbClr val="666633"/>
        </a:lt2>
        <a:accent1>
          <a:srgbClr val="339933"/>
        </a:accent1>
        <a:accent2>
          <a:srgbClr val="800000"/>
        </a:accent2>
        <a:accent3>
          <a:srgbClr val="FFFFE2"/>
        </a:accent3>
        <a:accent4>
          <a:srgbClr val="000000"/>
        </a:accent4>
        <a:accent5>
          <a:srgbClr val="ADCAAD"/>
        </a:accent5>
        <a:accent6>
          <a:srgbClr val="730000"/>
        </a:accent6>
        <a:hlink>
          <a:srgbClr val="0033CC"/>
        </a:hlink>
        <a:folHlink>
          <a:srgbClr val="FFCC66"/>
        </a:folHlink>
      </a:clrScheme>
      <a:clrMap bg1="lt1" tx1="dk1" bg2="lt2" tx2="dk2" accent1="accent1" accent2="accent2" accent3="accent3" accent4="accent4" accent5="accent5" accent6="accent6" hlink="hlink" folHlink="folHlink"/>
    </a:extraClrScheme>
    <a:extraClrScheme>
      <a:clrScheme name="Standarddesign 4">
        <a:dk1>
          <a:srgbClr val="000000"/>
        </a:dk1>
        <a:lt1>
          <a:srgbClr val="FFFFFF"/>
        </a:lt1>
        <a:dk2>
          <a:srgbClr val="000000"/>
        </a:dk2>
        <a:lt2>
          <a:srgbClr val="333333"/>
        </a:lt2>
        <a:accent1>
          <a:srgbClr val="DDDDDD"/>
        </a:accent1>
        <a:accent2>
          <a:srgbClr val="808080"/>
        </a:accent2>
        <a:accent3>
          <a:srgbClr val="FFFFFF"/>
        </a:accent3>
        <a:accent4>
          <a:srgbClr val="000000"/>
        </a:accent4>
        <a:accent5>
          <a:srgbClr val="EBEBEB"/>
        </a:accent5>
        <a:accent6>
          <a:srgbClr val="737373"/>
        </a:accent6>
        <a:hlink>
          <a:srgbClr val="4D4D4D"/>
        </a:hlink>
        <a:folHlink>
          <a:srgbClr val="EAEAEA"/>
        </a:folHlink>
      </a:clrScheme>
      <a:clrMap bg1="lt1" tx1="dk1" bg2="lt2" tx2="dk2" accent1="accent1" accent2="accent2" accent3="accent3" accent4="accent4" accent5="accent5" accent6="accent6" hlink="hlink" folHlink="folHlink"/>
    </a:extraClrScheme>
    <a:extraClrScheme>
      <a:clrScheme name="Standarddesign 5">
        <a:dk1>
          <a:srgbClr val="000000"/>
        </a:dk1>
        <a:lt1>
          <a:srgbClr val="FFFFFF"/>
        </a:lt1>
        <a:dk2>
          <a:srgbClr val="000000"/>
        </a:dk2>
        <a:lt2>
          <a:srgbClr val="808080"/>
        </a:lt2>
        <a:accent1>
          <a:srgbClr val="FFCC66"/>
        </a:accent1>
        <a:accent2>
          <a:srgbClr val="0000FF"/>
        </a:accent2>
        <a:accent3>
          <a:srgbClr val="FFFFFF"/>
        </a:accent3>
        <a:accent4>
          <a:srgbClr val="000000"/>
        </a:accent4>
        <a:accent5>
          <a:srgbClr val="FFE2B8"/>
        </a:accent5>
        <a:accent6>
          <a:srgbClr val="0000E7"/>
        </a:accent6>
        <a:hlink>
          <a:srgbClr val="CC00CC"/>
        </a:hlink>
        <a:folHlink>
          <a:srgbClr val="C0C0C0"/>
        </a:folHlink>
      </a:clrScheme>
      <a:clrMap bg1="lt1" tx1="dk1" bg2="lt2" tx2="dk2" accent1="accent1" accent2="accent2" accent3="accent3" accent4="accent4" accent5="accent5" accent6="accent6" hlink="hlink" folHlink="folHlink"/>
    </a:extraClrScheme>
    <a:extraClrScheme>
      <a:clrScheme name="Standarddesign 6">
        <a:dk1>
          <a:srgbClr val="000000"/>
        </a:dk1>
        <a:lt1>
          <a:srgbClr val="FFFFFF"/>
        </a:lt1>
        <a:dk2>
          <a:srgbClr val="000000"/>
        </a:dk2>
        <a:lt2>
          <a:srgbClr val="808080"/>
        </a:lt2>
        <a:accent1>
          <a:srgbClr val="C0C0C0"/>
        </a:accent1>
        <a:accent2>
          <a:srgbClr val="0066FF"/>
        </a:accent2>
        <a:accent3>
          <a:srgbClr val="FFFFFF"/>
        </a:accent3>
        <a:accent4>
          <a:srgbClr val="000000"/>
        </a:accent4>
        <a:accent5>
          <a:srgbClr val="DCDCDC"/>
        </a:accent5>
        <a:accent6>
          <a:srgbClr val="005CE7"/>
        </a:accent6>
        <a:hlink>
          <a:srgbClr val="FF0000"/>
        </a:hlink>
        <a:folHlink>
          <a:srgbClr val="009900"/>
        </a:folHlink>
      </a:clrScheme>
      <a:clrMap bg1="lt1" tx1="dk1" bg2="lt2" tx2="dk2" accent1="accent1" accent2="accent2" accent3="accent3" accent4="accent4" accent5="accent5" accent6="accent6" hlink="hlink" folHlink="folHlink"/>
    </a:extraClrScheme>
    <a:extraClrScheme>
      <a:clrScheme name="Standarddesign 7">
        <a:dk1>
          <a:srgbClr val="000000"/>
        </a:dk1>
        <a:lt1>
          <a:srgbClr val="FFFFFF"/>
        </a:lt1>
        <a:dk2>
          <a:srgbClr val="000000"/>
        </a:dk2>
        <a:lt2>
          <a:srgbClr val="808080"/>
        </a:lt2>
        <a:accent1>
          <a:srgbClr val="3399FF"/>
        </a:accent1>
        <a:accent2>
          <a:srgbClr val="99FFCC"/>
        </a:accent2>
        <a:accent3>
          <a:srgbClr val="FFFFFF"/>
        </a:accent3>
        <a:accent4>
          <a:srgbClr val="000000"/>
        </a:accent4>
        <a:accent5>
          <a:srgbClr val="ADCAFF"/>
        </a:accent5>
        <a:accent6>
          <a:srgbClr val="8AE7B9"/>
        </a:accent6>
        <a:hlink>
          <a:srgbClr val="CC00CC"/>
        </a:hlink>
        <a:folHlink>
          <a:srgbClr val="B2B2B2"/>
        </a:folHlink>
      </a:clrScheme>
      <a:clrMap bg1="lt1" tx1="dk1" bg2="lt2" tx2="dk2" accent1="accent1" accent2="accent2" accent3="accent3" accent4="accent4" accent5="accent5" accent6="accent6" hlink="hlink" folHlink="folHlink"/>
    </a:extraClrScheme>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NovaPath_docClass>PUBLIC</NovaPath_docClass>
</file>

<file path=customXml/item10.xml><?xml version="1.0" encoding="utf-8"?>
<nXeGKudETKPeaCNGFh5ix5fP7fSWtl37NIroXmYBQsS1cecqKZfGozr8W9iy>jZQU/cRgnLn0kL2ubiPSdRV1LfSfPNIS9vr2rK9ie0QOHxhN4V+qS1nbo474ijm8asTctMv1QE4vnklBH31t5Fuvyvr5AOtT/svpb9hgnbM=</nXeGKudETKPeaCNGFh5ix5fP7fSWtl37NIroXmYBQsS1cecqKZfGozr8W9iy>
</file>

<file path=customXml/item11.xml><?xml version="1.0" encoding="utf-8"?>
<nXeGKudETKPeaCNGFh5i5IeuWeXv6XDtePDOrtUSOqWwmvYa7PTRiLQvIZkriN4zFxEJfkpx7yiWurrFRQTw>wET7z3APVwWLb5suGR4vTtZrarbu8vv5kPcS6N5bl58=</nXeGKudETKPeaCNGFh5i5IeuWeXv6XDtePDOrtUSOqWwmvYa7PTRiLQvIZkriN4zFxEJfkpx7yiWurrFRQTw>
</file>

<file path=customXml/item12.xml><?xml version="1.0" encoding="utf-8"?>
<nXeGKudETKPeaCNGFh5iKXsadLDxTRe0xbrxgS3asWaSdlBY0sLX5pYu7jLmo>ThzqeKJOG1EreRcWeEC65caud/gujON1y4q1hEGazE0uNW2EyiVr05AFk3GC8dWJlfof9tuEYBCqXgKBE5Rd0E/aZhjV6hqQDk6LuS88nXE=</nXeGKudETKPeaCNGFh5iKXsadLDxTRe0xbrxgS3asWaSdlBY0sLX5pYu7jLmo>
</file>

<file path=customXml/item13.xml><?xml version="1.0" encoding="utf-8"?>
<NovaPath_baseApplication>Microsoft Word</NovaPath_baseApplication>
</file>

<file path=customXml/item14.xml><?xml version="1.0" encoding="utf-8"?>
<p:properties xmlns:p="http://schemas.microsoft.com/office/2006/metadata/properties" xmlns:xsi="http://www.w3.org/2001/XMLSchema-instance" xmlns:pc="http://schemas.microsoft.com/office/infopath/2007/PartnerControls">
  <documentManagement>
    <lcf76f155ced4ddcb4097134ff3c332f xmlns="874dd866-919a-4cc6-9110-b0b380f797fc">
      <Terms xmlns="http://schemas.microsoft.com/office/infopath/2007/PartnerControls"/>
    </lcf76f155ced4ddcb4097134ff3c332f>
    <TaxCatchAll xmlns="1b91dda9-ae1a-4f19-a9a0-3f9eadf0156d" xsi:nil="true"/>
  </documentManagement>
</p:properties>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nXeGKudETKPeaCNGFh5iy53cs4YTjZQd4Re9Stbph13fJwq3N1dxRUwfkxNCzGbktJIbKf2q8mQyY814Q>GoBUcRQBOiWNv9cnqy33XA==</nXeGKudETKPeaCNGFh5iy53cs4YTjZQd4Re9Stbph13fJwq3N1dxRUwfkxNCzGbktJIbKf2q8mQyY814Q>
</file>

<file path=customXml/item17.xml><?xml version="1.0" encoding="utf-8"?>
<nXeGKudETKPeaCNGFh5i8sltj09I1nJ8AlBUytNZ1Ehih9jnZMZtoeNI9UMZ5>X9notRFHjyaXQYlBGT8kvsDBY5W+5TEZTvqUtJjZ9Aw=</nXeGKudETKPeaCNGFh5i8sltj09I1nJ8AlBUytNZ1Ehih9jnZMZtoeNI9UMZ5>
</file>

<file path=customXml/item18.xml><?xml version="1.0" encoding="utf-8"?>
<nXeGKudETKPeaCNGFh5ix5fP7fSWtl37NIroXmZyHIynb9qBde2n67FOJFV2>05DTrmps/zW8w51jdJ10SA==</nXeGKudETKPeaCNGFh5ix5fP7fSWtl37NIroXmZyHIynb9qBde2n67FOJFV2>
</file>

<file path=customXml/item19.xml><?xml version="1.0" encoding="utf-8"?>
<nXeGKudETKPeaCNGFh5iTSI5UodjD94nh7U7VklxY>c/Zo6orRYwp7P6X0eZG300yeRwcDfdtOXe/ft4B0ag594lBbzvG1vxLw8aY1F6V4YqnDYRcCoW5z5pg3dIf2ww==</nXeGKudETKPeaCNGFh5iTSI5UodjD94nh7U7VklxY>
</file>

<file path=customXml/item2.xml><?xml version="1.0" encoding="utf-8"?>
<NovaPath_tenantID>6CD58FDF-FFEB-47F6-A5C7-9BA2A0A0B902</NovaPath_tenantID>
</file>

<file path=customXml/item20.xml><?xml version="1.0" encoding="utf-8"?>
<NovaPath_docAuthor>Kirgis Janina - J. Schmalz GmbH</NovaPath_docAuthor>
</file>

<file path=customXml/item21.xml><?xml version="1.0" encoding="utf-8"?>
<nXeGKudETKPeaCNGFh5i7cKyawAjgyQn9gyiebCxx1jD9eHXSWW9Lib2F1j9>Cxd2sT7cuC5N3p6gNPCBZAEPkPoGFzpTQNJAHsCBt5IWpzelJ0ujNfsrxWO+3K3dEa7HntCclK74CotxqKZvW3yFIL5qQrk4+i2SOpIDV2A0Ez/Ys3zN6jBvF4mobe1FvGvyBNLEmj2gR7pUKz3zE5Nja7cPSmZIvnYEaXOs9H6dAKc6aiLFrtOA/zOzDtzbvevOW/fvdpPUruZi5fV13qLgfcOI3dCVBrHY6jtTIMkjWX9dmy4loO4ZKSv+HF+HF8ZNijgvvFMoSDsF/6EvYIQ+SZl/34ZXpAyUUCN/dzkquEuAPv7WoYeI5bH3LbljbQB/gNKa25BmnCVCGt3uVzRmiiW2q7EyCXXMW9n4d5A=</nXeGKudETKPeaCNGFh5i7cKyawAjgyQn9gyiebCxx1jD9eHXSWW9Lib2F1j9>
</file>

<file path=customXml/item22.xml><?xml version="1.0" encoding="utf-8"?>
<NovaPath_docName>S:\Dienstleister\Marketing\01_UKOM\01_Pressearbeit\01_Fachpresse\05_Organisation\_Vorlagen\2022-10_Schmalz_Pressevorlage_DE.docx</NovaPath_docName>
</file>

<file path=customXml/item23.xml><?xml version="1.0" encoding="utf-8"?>
<NovaPath_docID>6DHXW1XAN3GQ7FVBEECBMHLLGG</NovaPath_docID>
</file>

<file path=customXml/item24.xml><?xml version="1.0" encoding="utf-8"?>
<NovaPath_docClassDate>01/17/2018 10:20:35</NovaPath_docClassDate>
</file>

<file path=customXml/item25.xml><?xml version="1.0" encoding="utf-8"?>
<NovaPath_docOwner>JMU</NovaPath_docOwner>
</file>

<file path=customXml/item26.xml><?xml version="1.0" encoding="utf-8"?>
<NovaPath_DocInfoFromAfterSave>False</NovaPath_DocInfoFromAfterSave>
</file>

<file path=customXml/item27.xml><?xml version="1.0" encoding="utf-8"?>
<?mso-contentType ?>
<FormTemplates xmlns="http://schemas.microsoft.com/sharepoint/v3/contenttype/forms">
  <Display>DocumentLibraryForm</Display>
  <Edit>DocumentLibraryForm</Edit>
  <New>DocumentLibraryForm</New>
</FormTemplates>
</file>

<file path=customXml/item28.xml><?xml version="1.0" encoding="utf-8"?>
<nXeGKudETKPeaCNGFh5i5JKJLOqxkMZWB6LsYfMaI9RtbpE1WkCpXazESWus5B>u5AdY8o8DcjFbFPROflxGrk5Fqhn7R7YJKbp4KbE62ZliSLLrvk8NrZpI6wBtQ953iAaEk3gDAadcEm9w01Kig==</nXeGKudETKPeaCNGFh5i5JKJLOqxkMZWB6LsYfMaI9RtbpE1WkCpXazESWus5B>
</file>

<file path=customXml/item29.xml><?xml version="1.0" encoding="utf-8"?>
<nXeGKudETKPeaCNGFh5iyLk1gcWWJqTgFQk8wGFUmjFC0m6hdwbr2zDsrBNVqK>MDw/VsQx8d22UlAQIWS4EcnLotCEUJr8jYynOJ5KnoC2iPQqWeh4IDuIvn63ZBNRdeXrRg3OOnZWoZWBw5cCgw==</nXeGKudETKPeaCNGFh5iyLk1gcWWJqTgFQk8wGFUmjFC0m6hdwbr2zDsrBNVqK>
</file>

<file path=customXml/item3.xml><?xml version="1.0" encoding="utf-8"?>
<nXeGKudETKPeaCNGFh5i0BGlH9ci87cLWvMx3DlPzuAPh2gY9s703zKUS7uW>Cxd2sT7cuC5N3p6gNPCBZAEPkPoGFzpTQNJAHsCBt5IWpzelJ0ujNfsrxWO+3K3dEa7HntCclK74CotxqKZvW3yFIL5qQrk4+i2SOpIDV2A0Ez/Ys3zN6jBvF4mobe1FvGvyBNLEmj2gR7pUKz3zE5Nja7cPSmZIvnYEaXOs9H6dAKc6aiLFrtOA/zOzDtzbvevOW/fvdpPUruZi5fV13qLgfcOI3dCVBrHY6jtTIMlfSsOgngj3NScfrjk77sxV</nXeGKudETKPeaCNGFh5i0BGlH9ci87cLWvMx3DlPzuAPh2gY9s703zKUS7uW>
</file>

<file path=customXml/item30.xml><?xml version="1.0" encoding="utf-8"?>
<NovaPath_docIDOld>2KKM0QXTQGBTRW4CT3GV49O9Z4</NovaPath_docIDOld>
</file>

<file path=customXml/item4.xml><?xml version="1.0" encoding="utf-8"?>
<ct:contentTypeSchema xmlns:ct="http://schemas.microsoft.com/office/2006/metadata/contentType" xmlns:ma="http://schemas.microsoft.com/office/2006/metadata/properties/metaAttributes" ct:_="" ma:_="" ma:contentTypeName="Dokument" ma:contentTypeID="0x01010064B888A2C62B26499BF5FB6D9E715CFD" ma:contentTypeVersion="12" ma:contentTypeDescription="Ein neues Dokument erstellen." ma:contentTypeScope="" ma:versionID="b0fbbe35305e763ce58b9afb5aa56b23">
  <xsd:schema xmlns:xsd="http://www.w3.org/2001/XMLSchema" xmlns:xs="http://www.w3.org/2001/XMLSchema" xmlns:p="http://schemas.microsoft.com/office/2006/metadata/properties" xmlns:ns2="874dd866-919a-4cc6-9110-b0b380f797fc" xmlns:ns3="1b91dda9-ae1a-4f19-a9a0-3f9eadf0156d" targetNamespace="http://schemas.microsoft.com/office/2006/metadata/properties" ma:root="true" ma:fieldsID="49efdeaa012986180a1363fd1af988b1" ns2:_="" ns3:_="">
    <xsd:import namespace="874dd866-919a-4cc6-9110-b0b380f797fc"/>
    <xsd:import namespace="1b91dda9-ae1a-4f19-a9a0-3f9eadf0156d"/>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4dd866-919a-4cc6-9110-b0b380f797fc"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01fbdf8b-1841-4855-8620-9f9711cfacb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b91dda9-ae1a-4f19-a9a0-3f9eadf0156d"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70a3c17c-e7af-4b03-a85d-c24e9a8a9a0f}" ma:internalName="TaxCatchAll" ma:showField="CatchAllData" ma:web="1b91dda9-ae1a-4f19-a9a0-3f9eadf01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NovaPath_versionInfo>4.5.0.11812</NovaPath_versionInfo>
</file>

<file path=customXml/item6.xml><?xml version="1.0" encoding="utf-8"?>
<nXeGKudETKPeaCNGFh5i2aVdoOsLYjULCdH7T707tDyRRmguot4fEcJ2iD6f9>2lT5zb1hzEGYue/Kozp+jg==</nXeGKudETKPeaCNGFh5i2aVdoOsLYjULCdH7T707tDyRRmguot4fEcJ2iD6f9>
</file>

<file path=customXml/item7.xml><?xml version="1.0" encoding="utf-8"?>
<NovaPath_docPath>S:\Dienstleister\Marketing\01_UKOM\01_Pressearbeit\01_Fachpresse\05_Organisation\_Vorlagen</NovaPath_docPath>
</file>

<file path=customXml/item8.xml><?xml version="1.0" encoding="utf-8"?>
<nXeGKudETKPeaCNGFh5ix5fP7fSWtl37NIroXmZN38TajkfZeW3Vf6bvmNn8>vEgvPTz9m4UG6jzs6rV8Jyxr4DZ2oZwxGTH+8JhCSzk9m3USFp2JID/aAvbuT7bU</nXeGKudETKPeaCNGFh5ix5fP7fSWtl37NIroXmZN38TajkfZeW3Vf6bvmNn8>
</file>

<file path=customXml/item9.xml><?xml version="1.0" encoding="utf-8"?>
<NovaPath_docClassID>F1D0ED9ECC474319B483A27BB35A2315</NovaPath_docClassID>
</file>

<file path=customXml/itemProps1.xml><?xml version="1.0" encoding="utf-8"?>
<ds:datastoreItem xmlns:ds="http://schemas.openxmlformats.org/officeDocument/2006/customXml" ds:itemID="{5EEAAD6D-A650-461C-B984-51120E325335}">
  <ds:schemaRefs/>
</ds:datastoreItem>
</file>

<file path=customXml/itemProps10.xml><?xml version="1.0" encoding="utf-8"?>
<ds:datastoreItem xmlns:ds="http://schemas.openxmlformats.org/officeDocument/2006/customXml" ds:itemID="{AFBC3B2B-E194-4041-90DC-E2DA0237A576}">
  <ds:schemaRefs/>
</ds:datastoreItem>
</file>

<file path=customXml/itemProps11.xml><?xml version="1.0" encoding="utf-8"?>
<ds:datastoreItem xmlns:ds="http://schemas.openxmlformats.org/officeDocument/2006/customXml" ds:itemID="{0CA3D0A9-E338-4EA0-8CB7-3C91C0D770A8}">
  <ds:schemaRefs/>
</ds:datastoreItem>
</file>

<file path=customXml/itemProps12.xml><?xml version="1.0" encoding="utf-8"?>
<ds:datastoreItem xmlns:ds="http://schemas.openxmlformats.org/officeDocument/2006/customXml" ds:itemID="{52894489-D53B-43A7-BDB4-22E69B21DE90}">
  <ds:schemaRefs/>
</ds:datastoreItem>
</file>

<file path=customXml/itemProps13.xml><?xml version="1.0" encoding="utf-8"?>
<ds:datastoreItem xmlns:ds="http://schemas.openxmlformats.org/officeDocument/2006/customXml" ds:itemID="{82B8F0A2-C9E8-4A83-8860-26CF7C893B41}">
  <ds:schemaRefs/>
</ds:datastoreItem>
</file>

<file path=customXml/itemProps14.xml><?xml version="1.0" encoding="utf-8"?>
<ds:datastoreItem xmlns:ds="http://schemas.openxmlformats.org/officeDocument/2006/customXml" ds:itemID="{7DFA9926-2DC2-4A42-9D2E-7B7120608797}">
  <ds:schemaRefs>
    <ds:schemaRef ds:uri="http://schemas.microsoft.com/office/2006/metadata/properties"/>
    <ds:schemaRef ds:uri="http://schemas.microsoft.com/office/infopath/2007/PartnerControls"/>
    <ds:schemaRef ds:uri="874dd866-919a-4cc6-9110-b0b380f797fc"/>
    <ds:schemaRef ds:uri="1b91dda9-ae1a-4f19-a9a0-3f9eadf0156d"/>
  </ds:schemaRefs>
</ds:datastoreItem>
</file>

<file path=customXml/itemProps15.xml><?xml version="1.0" encoding="utf-8"?>
<ds:datastoreItem xmlns:ds="http://schemas.openxmlformats.org/officeDocument/2006/customXml" ds:itemID="{5E3F44A3-41D7-453B-98F8-EE594A4B5715}">
  <ds:schemaRefs>
    <ds:schemaRef ds:uri="http://schemas.openxmlformats.org/officeDocument/2006/bibliography"/>
  </ds:schemaRefs>
</ds:datastoreItem>
</file>

<file path=customXml/itemProps16.xml><?xml version="1.0" encoding="utf-8"?>
<ds:datastoreItem xmlns:ds="http://schemas.openxmlformats.org/officeDocument/2006/customXml" ds:itemID="{C70AA932-2F54-4302-B2DA-25FB9F8D0451}">
  <ds:schemaRefs/>
</ds:datastoreItem>
</file>

<file path=customXml/itemProps17.xml><?xml version="1.0" encoding="utf-8"?>
<ds:datastoreItem xmlns:ds="http://schemas.openxmlformats.org/officeDocument/2006/customXml" ds:itemID="{0AEC2519-6603-425F-B583-2F9D922875F4}">
  <ds:schemaRefs/>
</ds:datastoreItem>
</file>

<file path=customXml/itemProps18.xml><?xml version="1.0" encoding="utf-8"?>
<ds:datastoreItem xmlns:ds="http://schemas.openxmlformats.org/officeDocument/2006/customXml" ds:itemID="{AE9FFFA1-F97E-424F-A822-C56767C05D43}">
  <ds:schemaRefs/>
</ds:datastoreItem>
</file>

<file path=customXml/itemProps19.xml><?xml version="1.0" encoding="utf-8"?>
<ds:datastoreItem xmlns:ds="http://schemas.openxmlformats.org/officeDocument/2006/customXml" ds:itemID="{AF73472B-E020-4FF8-9F01-C6A2360002C2}">
  <ds:schemaRefs/>
</ds:datastoreItem>
</file>

<file path=customXml/itemProps2.xml><?xml version="1.0" encoding="utf-8"?>
<ds:datastoreItem xmlns:ds="http://schemas.openxmlformats.org/officeDocument/2006/customXml" ds:itemID="{0011307F-049B-4B6E-A5E3-34184BF43FEF}">
  <ds:schemaRefs/>
</ds:datastoreItem>
</file>

<file path=customXml/itemProps20.xml><?xml version="1.0" encoding="utf-8"?>
<ds:datastoreItem xmlns:ds="http://schemas.openxmlformats.org/officeDocument/2006/customXml" ds:itemID="{16C31E61-E920-45F4-8494-248C627B4090}">
  <ds:schemaRefs/>
</ds:datastoreItem>
</file>

<file path=customXml/itemProps21.xml><?xml version="1.0" encoding="utf-8"?>
<ds:datastoreItem xmlns:ds="http://schemas.openxmlformats.org/officeDocument/2006/customXml" ds:itemID="{333867B5-654F-4B7F-A4D2-1A539E8D163E}">
  <ds:schemaRefs/>
</ds:datastoreItem>
</file>

<file path=customXml/itemProps22.xml><?xml version="1.0" encoding="utf-8"?>
<ds:datastoreItem xmlns:ds="http://schemas.openxmlformats.org/officeDocument/2006/customXml" ds:itemID="{E5E0CFBF-FF3E-4AA3-A00C-34C8B9C00D89}">
  <ds:schemaRefs/>
</ds:datastoreItem>
</file>

<file path=customXml/itemProps23.xml><?xml version="1.0" encoding="utf-8"?>
<ds:datastoreItem xmlns:ds="http://schemas.openxmlformats.org/officeDocument/2006/customXml" ds:itemID="{7640AC5B-FE50-4CE0-8579-19175060FBA1}">
  <ds:schemaRefs/>
</ds:datastoreItem>
</file>

<file path=customXml/itemProps24.xml><?xml version="1.0" encoding="utf-8"?>
<ds:datastoreItem xmlns:ds="http://schemas.openxmlformats.org/officeDocument/2006/customXml" ds:itemID="{A01BCE6B-A139-4D62-A226-D71C45D44F04}">
  <ds:schemaRefs/>
</ds:datastoreItem>
</file>

<file path=customXml/itemProps25.xml><?xml version="1.0" encoding="utf-8"?>
<ds:datastoreItem xmlns:ds="http://schemas.openxmlformats.org/officeDocument/2006/customXml" ds:itemID="{BFE3A8A4-506D-4DD4-A7BA-48338B763890}">
  <ds:schemaRefs/>
</ds:datastoreItem>
</file>

<file path=customXml/itemProps26.xml><?xml version="1.0" encoding="utf-8"?>
<ds:datastoreItem xmlns:ds="http://schemas.openxmlformats.org/officeDocument/2006/customXml" ds:itemID="{58309C54-F444-421F-9ADC-6E0C46C622C8}">
  <ds:schemaRefs/>
</ds:datastoreItem>
</file>

<file path=customXml/itemProps27.xml><?xml version="1.0" encoding="utf-8"?>
<ds:datastoreItem xmlns:ds="http://schemas.openxmlformats.org/officeDocument/2006/customXml" ds:itemID="{8D21583A-670A-4995-BE9B-B014A93DE141}">
  <ds:schemaRefs>
    <ds:schemaRef ds:uri="http://schemas.microsoft.com/sharepoint/v3/contenttype/forms"/>
  </ds:schemaRefs>
</ds:datastoreItem>
</file>

<file path=customXml/itemProps28.xml><?xml version="1.0" encoding="utf-8"?>
<ds:datastoreItem xmlns:ds="http://schemas.openxmlformats.org/officeDocument/2006/customXml" ds:itemID="{A8F153C3-AE7D-484D-92E3-CBA23D21A35D}">
  <ds:schemaRefs/>
</ds:datastoreItem>
</file>

<file path=customXml/itemProps29.xml><?xml version="1.0" encoding="utf-8"?>
<ds:datastoreItem xmlns:ds="http://schemas.openxmlformats.org/officeDocument/2006/customXml" ds:itemID="{3928E272-DFEB-432D-BE42-3D4225F0C62A}">
  <ds:schemaRefs/>
</ds:datastoreItem>
</file>

<file path=customXml/itemProps3.xml><?xml version="1.0" encoding="utf-8"?>
<ds:datastoreItem xmlns:ds="http://schemas.openxmlformats.org/officeDocument/2006/customXml" ds:itemID="{3C684754-B222-4E63-9792-6B4C04D1BC80}">
  <ds:schemaRefs/>
</ds:datastoreItem>
</file>

<file path=customXml/itemProps30.xml><?xml version="1.0" encoding="utf-8"?>
<ds:datastoreItem xmlns:ds="http://schemas.openxmlformats.org/officeDocument/2006/customXml" ds:itemID="{CCEDA8A5-42AA-4C9B-ADA8-FAB6CB467CE9}">
  <ds:schemaRefs/>
</ds:datastoreItem>
</file>

<file path=customXml/itemProps4.xml><?xml version="1.0" encoding="utf-8"?>
<ds:datastoreItem xmlns:ds="http://schemas.openxmlformats.org/officeDocument/2006/customXml" ds:itemID="{2048B4C0-06E2-4A9E-8DE2-58AFC5EA1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4dd866-919a-4cc6-9110-b0b380f797fc"/>
    <ds:schemaRef ds:uri="1b91dda9-ae1a-4f19-a9a0-3f9eadf01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D038DE-8C2E-4B17-913D-EEB23CDBB06D}">
  <ds:schemaRefs/>
</ds:datastoreItem>
</file>

<file path=customXml/itemProps6.xml><?xml version="1.0" encoding="utf-8"?>
<ds:datastoreItem xmlns:ds="http://schemas.openxmlformats.org/officeDocument/2006/customXml" ds:itemID="{1149E5F8-8439-437A-B238-33CFA5B0E039}">
  <ds:schemaRefs/>
</ds:datastoreItem>
</file>

<file path=customXml/itemProps7.xml><?xml version="1.0" encoding="utf-8"?>
<ds:datastoreItem xmlns:ds="http://schemas.openxmlformats.org/officeDocument/2006/customXml" ds:itemID="{DC413327-C9D0-44BF-8A7A-58D75EFBFD67}">
  <ds:schemaRefs/>
</ds:datastoreItem>
</file>

<file path=customXml/itemProps8.xml><?xml version="1.0" encoding="utf-8"?>
<ds:datastoreItem xmlns:ds="http://schemas.openxmlformats.org/officeDocument/2006/customXml" ds:itemID="{43B84F16-2F33-4716-9861-26339B033C83}">
  <ds:schemaRefs/>
</ds:datastoreItem>
</file>

<file path=customXml/itemProps9.xml><?xml version="1.0" encoding="utf-8"?>
<ds:datastoreItem xmlns:ds="http://schemas.openxmlformats.org/officeDocument/2006/customXml" ds:itemID="{708C24A3-42A9-445E-8C8F-C2C4D27A59D5}">
  <ds:schemaRefs/>
</ds:datastoreItem>
</file>

<file path=docMetadata/LabelInfo.xml><?xml version="1.0" encoding="utf-8"?>
<clbl:labelList xmlns:clbl="http://schemas.microsoft.com/office/2020/mipLabelMetadata">
  <clbl:label id="{9812c603-dde5-4dcf-9889-7f2e59145610}" enabled="1" method="Privileged" siteId="{fed5a3da-61db-4e70-917c-d110b41e038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1300</Words>
  <Characters>8194</Characters>
  <Application>Microsoft Office Word</Application>
  <DocSecurity>0</DocSecurity>
  <Lines>68</Lines>
  <Paragraphs>18</Paragraphs>
  <ScaleCrop>false</ScaleCrop>
  <HeadingPairs>
    <vt:vector size="2" baseType="variant">
      <vt:variant>
        <vt:lpstr>Titel</vt:lpstr>
      </vt:variant>
      <vt:variant>
        <vt:i4>1</vt:i4>
      </vt:variant>
    </vt:vector>
  </HeadingPairs>
  <TitlesOfParts>
    <vt:vector size="1" baseType="lpstr">
      <vt:lpstr>Schmalz</vt:lpstr>
    </vt:vector>
  </TitlesOfParts>
  <Company>J. Schmalz GmbH</Company>
  <LinksUpToDate>false</LinksUpToDate>
  <CharactersWithSpaces>9476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Schmalz</dc:title>
  <dc:subject>Vakuum-Technik</dc:subject>
  <dc:creator>Geiß-Grimm Noelle - J. Schmalz GmbH</dc:creator>
  <cp:keywords>PUBLIC, docId:AB0067187B0AFC125DD34010EEFC93B9</cp:keywords>
  <cp:lastModifiedBy>Hauser Hannah - J. Schmalz GmbH</cp:lastModifiedBy>
  <cp:revision>2</cp:revision>
  <cp:lastPrinted>2017-03-07T09:59:00Z</cp:lastPrinted>
  <dcterms:created xsi:type="dcterms:W3CDTF">2026-06-08T08:56:00Z</dcterms:created>
  <dcterms:modified xsi:type="dcterms:W3CDTF">2026-06-08T08:56:00Z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0x01010064B888A2C62B26499BF5FB6D9E715CFD</vt:lpwstr>
  </property>
  <property fmtid="{D5CDD505-2E9C-101B-9397-08002B2CF9AE}" pid="3" name="Dokumenten-ID">
    <vt:lpwstr>6DHXW1XAN3GQ7FVBEECBMHLLGG</vt:lpwstr>
  </property>
  <property fmtid="{D5CDD505-2E9C-101B-9397-08002B2CF9AE}" pid="4" name="NovaPath-Version">
    <vt:lpwstr>4.5.0.11812</vt:lpwstr>
  </property>
  <property fmtid="{D5CDD505-2E9C-101B-9397-08002B2CF9AE}" pid="5" name="Klassifizierung">
    <vt:lpwstr>PUBLIC</vt:lpwstr>
  </property>
  <property fmtid="{D5CDD505-2E9C-101B-9397-08002B2CF9AE}" pid="6" name="Klassifizierungs-Id">
    <vt:lpwstr>F1D0ED9ECC474319B483A27BB35A2315</vt:lpwstr>
  </property>
  <property fmtid="{D5CDD505-2E9C-101B-9397-08002B2CF9AE}" pid="7" name="Klassifizierungs-Datum">
    <vt:lpwstr>01/17/2018 10:20:35</vt:lpwstr>
  </property>
  <property fmtid="{D5CDD505-2E9C-101B-9397-08002B2CF9AE}" pid="8" name="MediaServiceImageTags">
    <vt:lpwstr/>
  </property>
</Properties>
</file>